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36"/>
          <w:szCs w:val="36"/>
          <w:lang w:val="en-US" w:eastAsia="zh-CN"/>
        </w:rPr>
      </w:pPr>
      <w:r>
        <w:rPr>
          <w:rFonts w:hint="eastAsia" w:ascii="Times New Roman" w:hAnsi="Times New Roman" w:eastAsia="宋体" w:cs="Times New Roman"/>
          <w:b/>
          <w:bCs/>
          <w:color w:val="auto"/>
          <w:kern w:val="2"/>
          <w:sz w:val="36"/>
          <w:szCs w:val="36"/>
          <w:lang w:val="en-US" w:eastAsia="zh-CN"/>
        </w:rPr>
        <w:t>河南升亿商砼有限公司</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eastAsia" w:ascii="Times New Roman" w:hAnsi="Times New Roman" w:eastAsia="宋体" w:cs="Times New Roman"/>
          <w:b/>
          <w:bCs/>
          <w:color w:val="auto"/>
          <w:kern w:val="2"/>
          <w:sz w:val="36"/>
          <w:szCs w:val="36"/>
          <w:lang w:val="en-US" w:eastAsia="zh-CN"/>
        </w:rPr>
        <w:t>年</w:t>
      </w:r>
      <w:r>
        <w:rPr>
          <w:rFonts w:hint="default" w:ascii="Times New Roman" w:hAnsi="Times New Roman" w:eastAsia="宋体" w:cs="Times New Roman"/>
          <w:b/>
          <w:bCs/>
          <w:color w:val="auto"/>
          <w:kern w:val="2"/>
          <w:sz w:val="36"/>
          <w:szCs w:val="36"/>
          <w:lang w:val="en-US" w:eastAsia="zh-CN"/>
        </w:rPr>
        <w:t>产</w:t>
      </w:r>
      <w:r>
        <w:rPr>
          <w:rFonts w:hint="eastAsia" w:ascii="Times New Roman" w:hAnsi="Times New Roman" w:eastAsia="宋体" w:cs="Times New Roman"/>
          <w:b/>
          <w:bCs/>
          <w:color w:val="auto"/>
          <w:kern w:val="2"/>
          <w:sz w:val="36"/>
          <w:szCs w:val="36"/>
          <w:lang w:val="en-US" w:eastAsia="zh-CN"/>
        </w:rPr>
        <w:t>30万立方米混凝土搅拌站建设</w:t>
      </w:r>
      <w:r>
        <w:rPr>
          <w:rFonts w:hint="default" w:ascii="Times New Roman" w:hAnsi="Times New Roman" w:eastAsia="宋体" w:cs="Times New Roman"/>
          <w:b/>
          <w:bCs/>
          <w:color w:val="auto"/>
          <w:kern w:val="2"/>
          <w:sz w:val="36"/>
          <w:szCs w:val="36"/>
          <w:lang w:val="en-US" w:eastAsia="zh-CN"/>
        </w:rPr>
        <w:t>项目</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r>
        <w:rPr>
          <w:rFonts w:hint="default" w:ascii="Times New Roman" w:hAnsi="Times New Roman" w:eastAsia="宋体" w:cs="Times New Roman"/>
          <w:b/>
          <w:bCs/>
          <w:color w:val="auto"/>
          <w:kern w:val="2"/>
          <w:sz w:val="36"/>
          <w:szCs w:val="36"/>
        </w:rPr>
        <w:t>竣工环境保护验收监测报告表</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w:t>
      </w:r>
      <w:r>
        <w:rPr>
          <w:rFonts w:hint="eastAsia" w:ascii="Times New Roman" w:hAnsi="Times New Roman" w:cs="Times New Roman" w:eastAsiaTheme="minorEastAsia"/>
          <w:b w:val="0"/>
          <w:bCs w:val="0"/>
          <w:color w:val="auto"/>
          <w:kern w:val="2"/>
          <w:sz w:val="32"/>
          <w:szCs w:val="32"/>
          <w:u w:val="none"/>
          <w:lang w:val="en-US" w:eastAsia="zh-CN"/>
        </w:rPr>
        <w:t>河南升亿商砼有限公司</w:t>
      </w: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w:t>
      </w:r>
      <w:r>
        <w:rPr>
          <w:rFonts w:hint="eastAsia" w:ascii="Times New Roman" w:hAnsi="Times New Roman" w:cs="Times New Roman" w:eastAsiaTheme="minorEastAsia"/>
          <w:b w:val="0"/>
          <w:bCs w:val="0"/>
          <w:color w:val="auto"/>
          <w:kern w:val="2"/>
          <w:sz w:val="32"/>
          <w:szCs w:val="32"/>
          <w:u w:val="none"/>
          <w:lang w:val="en-US" w:eastAsia="zh-CN"/>
        </w:rPr>
        <w:t>河南升亿商砼有限公司</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4</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1</w:t>
      </w:r>
      <w:r>
        <w:rPr>
          <w:rFonts w:hint="default" w:ascii="Times New Roman" w:hAnsi="Times New Roman" w:cs="Times New Roman" w:eastAsiaTheme="minorEastAsia"/>
          <w:b w:val="0"/>
          <w:bCs w:val="0"/>
          <w:color w:val="auto"/>
          <w:kern w:val="2"/>
          <w:sz w:val="32"/>
          <w:szCs w:val="32"/>
          <w:u w:val="none"/>
          <w:lang w:val="en-US" w:eastAsia="zh-CN"/>
        </w:rPr>
        <w:t>月</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w:t>
      </w:r>
      <w:r>
        <w:rPr>
          <w:rFonts w:hint="eastAsia" w:ascii="Times New Roman" w:hAnsi="Times New Roman" w:eastAsia="宋体" w:cs="Times New Roman"/>
          <w:b w:val="0"/>
          <w:bCs w:val="0"/>
          <w:color w:val="auto"/>
          <w:kern w:val="2"/>
          <w:sz w:val="28"/>
          <w:szCs w:val="28"/>
          <w:lang w:val="en-US" w:eastAsia="zh-CN"/>
        </w:rPr>
        <w:t>河南升亿商砼有限公司</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张建华</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15993017111</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新乡市封丘县黄陵镇黄陵村东升路088号</w:t>
      </w:r>
    </w:p>
    <w:p>
      <w:pPr>
        <w:pStyle w:val="2"/>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检测</w:t>
      </w: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单位：河南鑫成</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环测检测技术有限公司</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法人代表：</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fldChar w:fldCharType="begin"/>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instrText xml:space="preserve"> HYPERLINK "https://www.qcc.com/pl/pc871eb7704ec71ebf01ca4823d46fdb.html" \t "https://www.qcc.com/firm/_blank" </w:instrTex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fldChar w:fldCharType="separate"/>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张铭祺</w:t>
      </w:r>
      <w:r>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fldChar w:fldCharType="end"/>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t>18738347377</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编制单位：</w:t>
      </w:r>
      <w:r>
        <w:rPr>
          <w:rFonts w:hint="eastAsia" w:ascii="Times New Roman" w:hAnsi="Times New Roman" w:eastAsia="宋体" w:cs="Times New Roman"/>
          <w:b w:val="0"/>
          <w:bCs w:val="0"/>
          <w:color w:val="auto"/>
          <w:kern w:val="2"/>
          <w:sz w:val="28"/>
          <w:szCs w:val="28"/>
          <w:lang w:val="en-US" w:eastAsia="zh-CN"/>
        </w:rPr>
        <w:t>河南升亿商砼有限公司</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张建华</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项目负责人：</w:t>
      </w:r>
      <w:r>
        <w:rPr>
          <w:rFonts w:hint="eastAsia" w:ascii="Times New Roman" w:hAnsi="Times New Roman" w:eastAsia="宋体" w:cs="Times New Roman"/>
          <w:b w:val="0"/>
          <w:bCs w:val="0"/>
          <w:color w:val="auto"/>
          <w:kern w:val="2"/>
          <w:sz w:val="28"/>
          <w:szCs w:val="28"/>
          <w:lang w:val="en-US" w:eastAsia="zh-CN"/>
        </w:rPr>
        <w:t>张建华</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15993017111</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kern w:val="0"/>
          <w:sz w:val="28"/>
          <w:szCs w:val="28"/>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新乡市封丘县黄陵镇黄陵村东升路088号</w:t>
      </w: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5"/>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1876"/>
        <w:gridCol w:w="2147"/>
        <w:gridCol w:w="1350"/>
        <w:gridCol w:w="981"/>
        <w:gridCol w:w="118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35"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年</w:t>
            </w:r>
            <w:r>
              <w:rPr>
                <w:rFonts w:hint="default" w:ascii="Times New Roman" w:hAnsi="Times New Roman" w:eastAsia="宋体" w:cs="Times New Roman"/>
                <w:sz w:val="24"/>
                <w:lang w:val="en-US" w:eastAsia="zh-CN"/>
              </w:rPr>
              <w:t>产</w:t>
            </w:r>
            <w:r>
              <w:rPr>
                <w:rFonts w:hint="eastAsia" w:ascii="Times New Roman" w:hAnsi="Times New Roman" w:eastAsia="宋体" w:cs="Times New Roman"/>
                <w:sz w:val="24"/>
                <w:lang w:val="en-US" w:eastAsia="zh-CN"/>
              </w:rPr>
              <w:t>30万立方米混凝土搅拌站建设</w:t>
            </w:r>
            <w:r>
              <w:rPr>
                <w:rFonts w:hint="default" w:ascii="Times New Roman" w:hAnsi="Times New Roman" w:eastAsia="宋体" w:cs="Times New Roman"/>
                <w:sz w:val="24"/>
                <w:lang w:val="en-US" w:eastAsia="zh-CN"/>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35"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河南升亿商砼有限公司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4056" w:type="pct"/>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新建√</w:t>
            </w:r>
            <w:r>
              <w:rPr>
                <w:rFonts w:hint="eastAsia" w:ascii="Times New Roman" w:hAnsi="Times New Roman" w:eastAsia="宋体" w:cs="Times New Roman"/>
                <w:sz w:val="24"/>
                <w:lang w:val="en-US" w:eastAsia="zh-CN"/>
              </w:rPr>
              <w:t xml:space="preserve"> </w:t>
            </w:r>
            <w:r>
              <w:rPr>
                <w:rFonts w:hint="default" w:ascii="Times New Roman" w:hAnsi="Times New Roman" w:eastAsia="宋体" w:cs="Times New Roman"/>
                <w:sz w:val="24"/>
                <w:lang w:val="en-US" w:eastAsia="zh-CN"/>
              </w:rPr>
              <w:t>改扩建 技改  迁建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4056" w:type="pct"/>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新乡市封丘县黄陵镇黄陵村东升路088号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4056" w:type="pct"/>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lang w:val="en-US" w:eastAsia="zh-CN"/>
              </w:rPr>
              <w:t>商品混凝土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7</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开工建设时间</w:t>
            </w:r>
          </w:p>
        </w:tc>
        <w:tc>
          <w:tcPr>
            <w:tcW w:w="1889" w:type="pct"/>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验收现场监测时间</w:t>
            </w:r>
          </w:p>
        </w:tc>
        <w:tc>
          <w:tcPr>
            <w:tcW w:w="1889" w:type="pct"/>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2024年1月18日~1月19日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审批部门</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封丘县环境保护局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（封环表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审[2020]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39号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编制单位</w:t>
            </w:r>
          </w:p>
        </w:tc>
        <w:tc>
          <w:tcPr>
            <w:tcW w:w="1889" w:type="pct"/>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河南睿嘉环保科技有限责任公司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1889" w:type="pct"/>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1000</w:t>
            </w:r>
            <w:r>
              <w:rPr>
                <w:rFonts w:hint="default" w:ascii="Times New Roman" w:hAnsi="Times New Roman" w:cs="Times New Roman" w:eastAsiaTheme="minorEastAsia"/>
                <w:color w:val="auto"/>
                <w:sz w:val="24"/>
                <w:szCs w:val="24"/>
                <w:lang w:val="en-US" w:eastAsia="zh-CN"/>
              </w:rPr>
              <w:t>万元</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727"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10</w:t>
            </w:r>
            <w:r>
              <w:rPr>
                <w:rFonts w:hint="default" w:ascii="Times New Roman" w:hAnsi="Times New Roman" w:cs="Times New Roman" w:eastAsiaTheme="minorEastAsia"/>
                <w:color w:val="auto"/>
                <w:sz w:val="24"/>
                <w:szCs w:val="24"/>
                <w:lang w:val="en-US" w:eastAsia="zh-CN"/>
              </w:rPr>
              <w:t>万</w:t>
            </w:r>
          </w:p>
        </w:tc>
        <w:tc>
          <w:tcPr>
            <w:tcW w:w="528"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2"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1010"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1000</w:t>
            </w:r>
            <w:r>
              <w:rPr>
                <w:rFonts w:hint="default" w:ascii="Times New Roman" w:hAnsi="Times New Roman" w:cs="Times New Roman" w:eastAsiaTheme="minorEastAsia"/>
                <w:color w:val="auto"/>
                <w:sz w:val="24"/>
                <w:szCs w:val="24"/>
                <w:lang w:val="en-US" w:eastAsia="zh-CN"/>
              </w:rPr>
              <w:t>万元</w:t>
            </w:r>
          </w:p>
        </w:tc>
        <w:tc>
          <w:tcPr>
            <w:tcW w:w="1156"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727"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10</w:t>
            </w:r>
            <w:r>
              <w:rPr>
                <w:rFonts w:hint="default" w:ascii="Times New Roman" w:hAnsi="Times New Roman" w:cs="Times New Roman" w:eastAsiaTheme="minorEastAsia"/>
                <w:color w:val="auto"/>
                <w:sz w:val="24"/>
                <w:szCs w:val="24"/>
                <w:lang w:val="en-US" w:eastAsia="zh-CN"/>
              </w:rPr>
              <w:t>万</w:t>
            </w:r>
          </w:p>
        </w:tc>
        <w:tc>
          <w:tcPr>
            <w:tcW w:w="528"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2" w:type="pct"/>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43" w:type="pct"/>
            <w:vAlign w:val="center"/>
          </w:tcPr>
          <w:p>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4056" w:type="pct"/>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62" w:hRule="atLeast"/>
          <w:jc w:val="center"/>
        </w:trPr>
        <w:tc>
          <w:tcPr>
            <w:tcW w:w="5000" w:type="pct"/>
            <w:gridSpan w:val="6"/>
            <w:vAlign w:val="center"/>
          </w:tcPr>
          <w:p>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sz w:val="24"/>
                <w:lang w:val="en-US" w:eastAsia="zh-CN"/>
              </w:rPr>
              <w:t>河南升亿商砼有限公司</w:t>
            </w:r>
            <w:r>
              <w:rPr>
                <w:rFonts w:hint="eastAsia" w:ascii="Times New Roman" w:hAnsi="Times New Roman" w:eastAsia="宋体" w:cs="Times New Roman"/>
                <w:bCs/>
                <w:sz w:val="24"/>
                <w:szCs w:val="24"/>
                <w:lang w:eastAsia="zh-CN"/>
              </w:rPr>
              <w:t>在</w:t>
            </w:r>
            <w:r>
              <w:rPr>
                <w:rFonts w:hint="eastAsia" w:ascii="Times New Roman" w:hAnsi="Times New Roman" w:eastAsia="宋体" w:cs="Times New Roman"/>
                <w:sz w:val="24"/>
                <w:lang w:val="en-US" w:eastAsia="zh-CN"/>
              </w:rPr>
              <w:t>新乡市封丘县黄陵镇黄陵村东升路088号</w:t>
            </w:r>
            <w:r>
              <w:rPr>
                <w:rFonts w:hint="eastAsia" w:ascii="Times New Roman" w:hAnsi="Times New Roman" w:eastAsia="宋体" w:cs="Times New Roman"/>
                <w:bCs/>
                <w:sz w:val="24"/>
                <w:szCs w:val="24"/>
                <w:lang w:eastAsia="zh-CN"/>
              </w:rPr>
              <w:t>建设</w:t>
            </w:r>
            <w:r>
              <w:rPr>
                <w:rFonts w:hint="eastAsia" w:ascii="Times New Roman" w:hAnsi="Times New Roman" w:eastAsia="宋体" w:cs="Times New Roman"/>
                <w:sz w:val="24"/>
                <w:lang w:val="en-US" w:eastAsia="zh-CN"/>
              </w:rPr>
              <w:t>年</w:t>
            </w:r>
            <w:r>
              <w:rPr>
                <w:rFonts w:hint="default" w:ascii="Times New Roman" w:hAnsi="Times New Roman" w:eastAsia="宋体" w:cs="Times New Roman"/>
                <w:sz w:val="24"/>
                <w:lang w:val="en-US" w:eastAsia="zh-CN"/>
              </w:rPr>
              <w:t>产</w:t>
            </w:r>
            <w:r>
              <w:rPr>
                <w:rFonts w:hint="eastAsia" w:ascii="Times New Roman" w:hAnsi="Times New Roman" w:eastAsia="宋体" w:cs="Times New Roman"/>
                <w:sz w:val="24"/>
                <w:lang w:val="en-US" w:eastAsia="zh-CN"/>
              </w:rPr>
              <w:t>30万立方米混凝土搅拌站建设</w:t>
            </w:r>
            <w:r>
              <w:rPr>
                <w:rFonts w:hint="default" w:ascii="Times New Roman" w:hAnsi="Times New Roman" w:eastAsia="宋体" w:cs="Times New Roman"/>
                <w:sz w:val="24"/>
                <w:lang w:val="en-US" w:eastAsia="zh-CN"/>
              </w:rPr>
              <w:t>项目</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color w:val="auto"/>
                <w:sz w:val="24"/>
                <w:szCs w:val="24"/>
                <w:vertAlign w:val="baseline"/>
                <w:lang w:val="en-US" w:eastAsia="zh-CN"/>
              </w:rPr>
              <w:t>项目占地约</w:t>
            </w:r>
            <w:r>
              <w:rPr>
                <w:rFonts w:hint="eastAsia" w:ascii="Times New Roman" w:hAnsi="Times New Roman" w:eastAsia="宋体" w:cs="Times New Roman"/>
                <w:color w:val="000000"/>
                <w:sz w:val="24"/>
                <w:szCs w:val="24"/>
                <w:highlight w:val="none"/>
                <w:lang w:val="en-US" w:eastAsia="zh-CN"/>
              </w:rPr>
              <w:t>13333</w:t>
            </w:r>
            <w:r>
              <w:rPr>
                <w:rFonts w:hint="eastAsia" w:ascii="Times New Roman" w:hAnsi="Times New Roman" w:eastAsia="宋体" w:cs="Times New Roman"/>
                <w:color w:val="auto"/>
                <w:sz w:val="24"/>
                <w:szCs w:val="24"/>
                <w:vertAlign w:val="baseline"/>
                <w:lang w:val="en-US" w:eastAsia="zh-CN"/>
              </w:rPr>
              <w:t>平方米</w:t>
            </w:r>
            <w:r>
              <w:rPr>
                <w:rFonts w:hint="eastAsia" w:ascii="Times New Roman" w:hAnsi="Times New Roman" w:eastAsia="宋体" w:cs="Times New Roman"/>
                <w:color w:val="auto"/>
                <w:sz w:val="24"/>
                <w:szCs w:val="24"/>
                <w:lang w:eastAsia="zh-CN"/>
              </w:rPr>
              <w:t>。本项目卫生防护距离</w:t>
            </w:r>
            <w:r>
              <w:rPr>
                <w:rFonts w:hint="eastAsia" w:ascii="Times New Roman" w:hAnsi="Times New Roman" w:eastAsia="宋体" w:cs="Times New Roman"/>
                <w:color w:val="auto"/>
                <w:sz w:val="24"/>
                <w:szCs w:val="24"/>
                <w:lang w:val="en-US" w:eastAsia="zh-CN"/>
              </w:rPr>
              <w:t>50米内无环境敏感点</w:t>
            </w:r>
            <w:r>
              <w:rPr>
                <w:rFonts w:hint="eastAsia" w:ascii="Times New Roman" w:hAnsi="Times New Roman" w:eastAsia="宋体" w:cs="Times New Roman"/>
                <w:color w:val="auto"/>
                <w:sz w:val="24"/>
                <w:szCs w:val="24"/>
                <w:lang w:eastAsia="zh-CN"/>
              </w:rPr>
              <w:t>。</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20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月，</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河南睿嘉环保科技有限责任公司</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编制完成了本项目的环境影响报告表，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7月23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封丘县环境保护局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封环表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审[2020]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39号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eastAsia" w:ascii="Times New Roman" w:hAnsi="Times New Roman" w:eastAsia="宋体" w:cs="Times New Roman"/>
                <w:sz w:val="24"/>
                <w:lang w:val="en-US" w:eastAsia="zh-CN"/>
              </w:rPr>
              <w:t>河南升亿商砼有限公司</w:t>
            </w:r>
            <w:r>
              <w:rPr>
                <w:rFonts w:hint="default" w:ascii="Times New Roman" w:hAnsi="Times New Roman" w:eastAsia="宋体" w:cs="Times New Roman"/>
                <w:color w:val="auto"/>
                <w:sz w:val="24"/>
                <w:szCs w:val="24"/>
                <w:lang w:val="en-US" w:eastAsia="zh-CN"/>
              </w:rPr>
              <w:t>按照国家有关规范要求，编制完成本项目的验收报告</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943" w:type="pct"/>
            <w:vAlign w:val="center"/>
          </w:tcPr>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4056" w:type="pct"/>
            <w:gridSpan w:val="5"/>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（2021版）</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8</w:t>
            </w:r>
            <w:r>
              <w:rPr>
                <w:rFonts w:hint="default" w:ascii="Times New Roman" w:hAnsi="Times New Roman" w:cs="Times New Roman" w:eastAsiaTheme="minorEastAsia"/>
                <w:sz w:val="24"/>
                <w:szCs w:val="24"/>
                <w:lang w:val="en-US" w:eastAsia="zh-CN"/>
              </w:rPr>
              <w:t>）《一般工业固体废物贮存、处置场污染控制标准》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9</w:t>
            </w:r>
            <w:r>
              <w:rPr>
                <w:rFonts w:hint="default" w:ascii="Times New Roman" w:hAnsi="Times New Roman" w:cs="Times New Roman" w:eastAsiaTheme="minorEastAsia"/>
                <w:sz w:val="24"/>
                <w:szCs w:val="24"/>
                <w:lang w:val="en-US" w:eastAsia="zh-CN"/>
              </w:rPr>
              <w:t>）《建设项目环境保护管理条例》（2017 国务院令 第682号）；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w:t>
            </w:r>
            <w:r>
              <w:rPr>
                <w:rFonts w:hint="eastAsia" w:ascii="Times New Roman" w:hAnsi="Times New Roman" w:cs="Times New Roman" w:eastAsiaTheme="minorEastAsia"/>
                <w:sz w:val="24"/>
                <w:szCs w:val="24"/>
                <w:lang w:val="en-US" w:eastAsia="zh-CN"/>
              </w:rPr>
              <w:t>0</w:t>
            </w:r>
            <w:r>
              <w:rPr>
                <w:rFonts w:hint="default" w:ascii="Times New Roman" w:hAnsi="Times New Roman" w:cs="Times New Roman" w:eastAsiaTheme="minorEastAsia"/>
                <w:sz w:val="24"/>
                <w:szCs w:val="24"/>
                <w:lang w:val="en-US" w:eastAsia="zh-CN"/>
              </w:rPr>
              <w:t>）《关于印发环评管理中部分行业建设项目重大变动清单的通知》（环境保护部办公厅文件，环办[2015]52号）；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w:t>
            </w:r>
            <w:r>
              <w:rPr>
                <w:rFonts w:hint="eastAsia" w:ascii="Times New Roman" w:hAnsi="Times New Roman" w:cs="Times New Roman" w:eastAsiaTheme="minorEastAsia"/>
                <w:sz w:val="24"/>
                <w:szCs w:val="24"/>
                <w:lang w:val="en-US" w:eastAsia="zh-CN"/>
              </w:rPr>
              <w:t>1</w:t>
            </w:r>
            <w:r>
              <w:rPr>
                <w:rFonts w:hint="default" w:ascii="Times New Roman" w:hAnsi="Times New Roman" w:cs="Times New Roman" w:eastAsiaTheme="minorEastAsia"/>
                <w:sz w:val="24"/>
                <w:szCs w:val="24"/>
                <w:lang w:val="en-US" w:eastAsia="zh-CN"/>
              </w:rPr>
              <w:t>）《建设项目竣工环境保护验收技术指南 污染影响类》（2018.5.16）；</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w:t>
            </w:r>
            <w:r>
              <w:rPr>
                <w:rFonts w:hint="eastAsia"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lang w:val="en-US" w:eastAsia="zh-CN"/>
              </w:rPr>
              <w:t>）《建设项目竣工环境保护验收暂行办法》（2017.11.20）；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sz w:val="24"/>
                <w:szCs w:val="24"/>
                <w:lang w:val="en-US" w:eastAsia="zh-CN"/>
              </w:rPr>
              <w:t>（1</w:t>
            </w:r>
            <w:r>
              <w:rPr>
                <w:rFonts w:hint="eastAsia" w:ascii="Times New Roman" w:hAnsi="Times New Roman" w:cs="Times New Roman" w:eastAsiaTheme="minorEastAsia"/>
                <w:sz w:val="24"/>
                <w:szCs w:val="24"/>
                <w:lang w:val="en-US" w:eastAsia="zh-CN"/>
              </w:rPr>
              <w:t>3</w:t>
            </w:r>
            <w:r>
              <w:rPr>
                <w:rFonts w:hint="default" w:ascii="Times New Roman" w:hAnsi="Times New Roman" w:cs="Times New Roman" w:eastAsiaTheme="minorEastAsia"/>
                <w:sz w:val="24"/>
                <w:szCs w:val="24"/>
                <w:lang w:val="en-US" w:eastAsia="zh-CN"/>
              </w:rPr>
              <w:t>）《</w:t>
            </w:r>
            <w:r>
              <w:rPr>
                <w:rFonts w:hint="eastAsia" w:ascii="Times New Roman" w:hAnsi="Times New Roman" w:eastAsia="宋体" w:cs="Times New Roman"/>
                <w:sz w:val="24"/>
                <w:lang w:val="en-US" w:eastAsia="zh-CN"/>
              </w:rPr>
              <w:t>河南升亿商砼有限公司年</w:t>
            </w:r>
            <w:r>
              <w:rPr>
                <w:rFonts w:hint="default" w:ascii="Times New Roman" w:hAnsi="Times New Roman" w:eastAsia="宋体" w:cs="Times New Roman"/>
                <w:sz w:val="24"/>
                <w:lang w:val="en-US" w:eastAsia="zh-CN"/>
              </w:rPr>
              <w:t>产</w:t>
            </w:r>
            <w:r>
              <w:rPr>
                <w:rFonts w:hint="eastAsia" w:ascii="Times New Roman" w:hAnsi="Times New Roman" w:eastAsia="宋体" w:cs="Times New Roman"/>
                <w:sz w:val="24"/>
                <w:lang w:val="en-US" w:eastAsia="zh-CN"/>
              </w:rPr>
              <w:t>30万立方米混凝土搅拌站建设</w:t>
            </w:r>
            <w:r>
              <w:rPr>
                <w:rFonts w:hint="default" w:ascii="Times New Roman" w:hAnsi="Times New Roman" w:eastAsia="宋体" w:cs="Times New Roman"/>
                <w:sz w:val="24"/>
                <w:lang w:val="en-US" w:eastAsia="zh-CN"/>
              </w:rPr>
              <w:t>项目</w:t>
            </w:r>
            <w:r>
              <w:rPr>
                <w:rFonts w:hint="default" w:ascii="Times New Roman" w:hAnsi="Times New Roman" w:cs="Times New Roman" w:eastAsiaTheme="minorEastAsia"/>
                <w:sz w:val="24"/>
                <w:szCs w:val="24"/>
                <w:lang w:val="en-US" w:eastAsia="zh-CN"/>
              </w:rPr>
              <w:t>环境影响报告表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河南睿嘉环保科技有限责任公司</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（1</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封丘县环境保护局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河南升亿商砼有限公司年</w:t>
            </w:r>
            <w:r>
              <w:rPr>
                <w:rFonts w:hint="default" w:ascii="Times New Roman" w:hAnsi="Times New Roman" w:eastAsia="宋体" w:cs="Times New Roman"/>
                <w:color w:val="000000" w:themeColor="text1"/>
                <w:sz w:val="24"/>
                <w:lang w:val="en-US" w:eastAsia="zh-CN"/>
                <w14:textFill>
                  <w14:solidFill>
                    <w14:schemeClr w14:val="tx1"/>
                  </w14:solidFill>
                </w14:textFill>
              </w:rPr>
              <w:t>产</w:t>
            </w:r>
            <w:r>
              <w:rPr>
                <w:rFonts w:hint="eastAsia" w:ascii="Times New Roman" w:hAnsi="Times New Roman" w:eastAsia="宋体" w:cs="Times New Roman"/>
                <w:color w:val="000000" w:themeColor="text1"/>
                <w:sz w:val="24"/>
                <w:lang w:val="en-US" w:eastAsia="zh-CN"/>
                <w14:textFill>
                  <w14:solidFill>
                    <w14:schemeClr w14:val="tx1"/>
                  </w14:solidFill>
                </w14:textFill>
              </w:rPr>
              <w:t>30万立方米混凝土搅拌站建设</w:t>
            </w:r>
            <w:r>
              <w:rPr>
                <w:rFonts w:hint="default" w:ascii="Times New Roman" w:hAnsi="Times New Roman" w:eastAsia="宋体" w:cs="Times New Roman"/>
                <w:color w:val="000000" w:themeColor="text1"/>
                <w:sz w:val="24"/>
                <w:lang w:val="en-US" w:eastAsia="zh-CN"/>
                <w14:textFill>
                  <w14:solidFill>
                    <w14:schemeClr w14:val="tx1"/>
                  </w14:solidFill>
                </w14:textFill>
              </w:rPr>
              <w:t>项目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环境影响报告表》的批复（封环表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审[2020]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39号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943" w:type="pct"/>
            <w:vAlign w:val="center"/>
          </w:tcPr>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4056" w:type="pct"/>
            <w:gridSpan w:val="5"/>
            <w:vAlign w:val="center"/>
          </w:tcPr>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pPr>
              <w:pStyle w:val="4"/>
              <w:keepNext/>
              <w:keepLines/>
              <w:pageBreakBefore w:val="0"/>
              <w:widowControl/>
              <w:numPr>
                <w:ilvl w:val="0"/>
                <w:numId w:val="1"/>
              </w:numPr>
              <w:kinsoku/>
              <w:wordWrap/>
              <w:overflowPunct/>
              <w:topLinePunct w:val="0"/>
              <w:autoSpaceDE/>
              <w:autoSpaceDN/>
              <w:bidi w:val="0"/>
              <w:adjustRightInd/>
              <w:snapToGrid/>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pPr>
              <w:keepNext/>
              <w:keepLines/>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eastAsia="宋体" w:cs="Times New Roman"/>
                <w:b w:val="0"/>
                <w:bCs w:val="0"/>
                <w:color w:val="auto"/>
                <w:sz w:val="24"/>
                <w:szCs w:val="24"/>
                <w:lang w:val="en-US" w:eastAsia="zh-CN" w:bidi="ar-SA"/>
              </w:rPr>
              <w:t>厂界噪声执行</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表1中</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废气</w:t>
            </w:r>
          </w:p>
          <w:p>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5"/>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93"/>
              <w:gridCol w:w="3761"/>
              <w:gridCol w:w="21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jc w:val="center"/>
              </w:trPr>
              <w:tc>
                <w:tcPr>
                  <w:tcW w:w="953" w:type="pct"/>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污染因子</w:t>
                  </w:r>
                </w:p>
              </w:tc>
              <w:tc>
                <w:tcPr>
                  <w:tcW w:w="2573" w:type="pct"/>
                  <w:tcBorders>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标准名称及级</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类</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别</w:t>
                  </w:r>
                </w:p>
              </w:tc>
              <w:tc>
                <w:tcPr>
                  <w:tcW w:w="1473" w:type="pct"/>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浓度限值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5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颗粒物</w:t>
                  </w:r>
                </w:p>
              </w:tc>
              <w:tc>
                <w:tcPr>
                  <w:tcW w:w="25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河南省地方标准-水泥工业大气污染物排放标准</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DB41/1953-2020</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p>
              </w:tc>
              <w:tc>
                <w:tcPr>
                  <w:tcW w:w="1473" w:type="pct"/>
                  <w:tcBorders>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有组织10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无组织0.5</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mg/m</w:t>
                  </w:r>
                  <w:r>
                    <w:rPr>
                      <w:rFonts w:hint="default" w:ascii="Times New Roman" w:hAnsi="Times New Roman" w:cs="Times New Roman" w:eastAsiaTheme="minorEastAsia"/>
                      <w:color w:val="000000" w:themeColor="text1"/>
                      <w:sz w:val="21"/>
                      <w:szCs w:val="21"/>
                      <w:vertAlign w:val="superscript"/>
                      <w:lang w:val="en-US" w:eastAsia="zh-CN"/>
                      <w14:textFill>
                        <w14:solidFill>
                          <w14:schemeClr w14:val="tx1"/>
                        </w14:solidFill>
                      </w14:textFill>
                    </w:rPr>
                    <w:t>3</w:t>
                  </w:r>
                </w:p>
              </w:tc>
            </w:tr>
          </w:tbl>
          <w:p>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固废</w:t>
            </w:r>
          </w:p>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一般固废执行</w:t>
            </w:r>
            <w:r>
              <w:rPr>
                <w:rFonts w:hint="default" w:ascii="Times New Roman" w:hAnsi="Times New Roman" w:cs="Times New Roman" w:eastAsiaTheme="minorEastAsia"/>
                <w:sz w:val="24"/>
                <w:szCs w:val="24"/>
                <w:lang w:val="en-US" w:eastAsia="zh-CN"/>
              </w:rPr>
              <w:t>《一般工业固体废物贮存</w:t>
            </w:r>
            <w:r>
              <w:rPr>
                <w:rFonts w:hint="eastAsia" w:ascii="Times New Roman" w:hAnsi="Times New Roman" w:cs="Times New Roman" w:eastAsiaTheme="minorEastAsia"/>
                <w:sz w:val="24"/>
                <w:szCs w:val="24"/>
                <w:lang w:val="en-US" w:eastAsia="zh-CN"/>
              </w:rPr>
              <w:t>和填埋污染控制标准</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5"/>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13" w:hRule="atLeast"/>
          <w:jc w:val="center"/>
        </w:trPr>
        <w:tc>
          <w:tcPr>
            <w:tcW w:w="5000" w:type="pct"/>
            <w:vAlign w:val="top"/>
          </w:tcPr>
          <w:p>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2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本项目基本情况表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82"/>
              <w:gridCol w:w="1681"/>
              <w:gridCol w:w="629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序号</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名称</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工程名称</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年</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产</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30万立方米混凝土搅拌站建设</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建设项目</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新建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建设地点</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新乡市封丘县黄陵镇黄陵村东升路088号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占地面积</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13333平方米</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总投资</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1000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6</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劳动定员</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w:t>
                  </w:r>
                </w:p>
              </w:tc>
              <w:tc>
                <w:tcPr>
                  <w:tcW w:w="92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工作制度</w:t>
                  </w:r>
                </w:p>
              </w:tc>
              <w:tc>
                <w:tcPr>
                  <w:tcW w:w="347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单</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班生产，每班</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8</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小时，年工作</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天</w:t>
                  </w:r>
                </w:p>
              </w:tc>
            </w:tr>
          </w:tbl>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3   本</w:t>
            </w:r>
            <w:r>
              <w:rPr>
                <w:rFonts w:hint="default" w:ascii="Times New Roman" w:hAnsi="Times New Roman" w:eastAsia="宋体" w:cs="Times New Roman"/>
                <w:b/>
                <w:color w:val="000000" w:themeColor="text1"/>
                <w:sz w:val="24"/>
                <w:szCs w:val="24"/>
                <w14:textFill>
                  <w14:solidFill>
                    <w14:schemeClr w14:val="tx1"/>
                  </w14:solidFill>
                </w14:textFill>
              </w:rPr>
              <w:t>项目产品方案</w:t>
            </w: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6"/>
              <w:gridCol w:w="1809"/>
              <w:gridCol w:w="2383"/>
              <w:gridCol w:w="2101"/>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6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序号</w:t>
                  </w:r>
                </w:p>
              </w:tc>
              <w:tc>
                <w:tcPr>
                  <w:tcW w:w="99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名称</w:t>
                  </w:r>
                </w:p>
              </w:tc>
              <w:tc>
                <w:tcPr>
                  <w:tcW w:w="131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环评计划建设内容</w:t>
                  </w:r>
                </w:p>
              </w:tc>
              <w:tc>
                <w:tcPr>
                  <w:tcW w:w="115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86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66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99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商品混凝土</w:t>
                  </w:r>
                </w:p>
              </w:tc>
              <w:tc>
                <w:tcPr>
                  <w:tcW w:w="1315"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30万立方米/年</w:t>
                  </w:r>
                </w:p>
              </w:tc>
              <w:tc>
                <w:tcPr>
                  <w:tcW w:w="115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30万立方米/年</w:t>
                  </w:r>
                </w:p>
              </w:tc>
              <w:tc>
                <w:tcPr>
                  <w:tcW w:w="86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Style w:val="22"/>
                      <w:rFonts w:hint="eastAsia" w:ascii="Times New Roman" w:hAnsi="Times New Roman" w:eastAsia="宋体" w:cs="Times New Roman"/>
                      <w:color w:val="000000"/>
                      <w:sz w:val="21"/>
                      <w:szCs w:val="21"/>
                      <w:lang w:val="en-US"/>
                    </w:rPr>
                    <w:t>一致</w:t>
                  </w:r>
                </w:p>
              </w:tc>
            </w:tr>
          </w:tbl>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4   本</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项目实际建设情况一览表</w:t>
            </w:r>
          </w:p>
          <w:tbl>
            <w:tblPr>
              <w:tblStyle w:val="15"/>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671"/>
              <w:gridCol w:w="1455"/>
              <w:gridCol w:w="2551"/>
              <w:gridCol w:w="2551"/>
              <w:gridCol w:w="181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7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项目类别</w:t>
                  </w:r>
                </w:p>
              </w:tc>
              <w:tc>
                <w:tcPr>
                  <w:tcW w:w="80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项目内容</w:t>
                  </w:r>
                </w:p>
              </w:tc>
              <w:tc>
                <w:tcPr>
                  <w:tcW w:w="140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环评阶段计划建设内容</w:t>
                  </w:r>
                </w:p>
              </w:tc>
              <w:tc>
                <w:tcPr>
                  <w:tcW w:w="1409" w:type="pct"/>
                  <w:tcBorders>
                    <w:righ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实际建设内容</w:t>
                  </w:r>
                </w:p>
              </w:tc>
              <w:tc>
                <w:tcPr>
                  <w:tcW w:w="1005" w:type="pct"/>
                  <w:tcBorders>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3" w:hRule="atLeast"/>
                <w:jc w:val="center"/>
              </w:trPr>
              <w:tc>
                <w:tcPr>
                  <w:tcW w:w="371"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主体工程</w:t>
                  </w:r>
                </w:p>
              </w:tc>
              <w:tc>
                <w:tcPr>
                  <w:tcW w:w="804" w:type="pct"/>
                  <w:tcBorders>
                    <w:bottom w:val="single" w:color="auto" w:sz="4" w:space="0"/>
                    <w:tl2br w:val="nil"/>
                    <w:tr2bl w:val="nil"/>
                  </w:tcBorders>
                  <w:vAlign w:val="center"/>
                </w:tcPr>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商砼搅拌楼</w:t>
                  </w:r>
                </w:p>
              </w:tc>
              <w:tc>
                <w:tcPr>
                  <w:tcW w:w="1409" w:type="pct"/>
                  <w:tcBorders>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建筑面积</w:t>
                  </w:r>
                  <w:r>
                    <w:rPr>
                      <w:rFonts w:hint="eastAsia" w:ascii="Times New Roman" w:hAnsi="Times New Roman" w:eastAsia="宋体" w:cs="Times New Roman"/>
                      <w:b w:val="0"/>
                      <w:bCs w:val="0"/>
                      <w:color w:val="000000"/>
                      <w:sz w:val="21"/>
                      <w:szCs w:val="21"/>
                      <w:highlight w:val="none"/>
                      <w:lang w:val="en-US" w:eastAsia="zh-CN"/>
                    </w:rPr>
                    <w:t>600</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r>
                    <w:rPr>
                      <w:rFonts w:hint="eastAsia" w:ascii="Times New Roman" w:hAnsi="Times New Roman" w:eastAsia="宋体" w:cs="Times New Roman"/>
                      <w:color w:val="000000" w:themeColor="text1"/>
                      <w:sz w:val="21"/>
                      <w:szCs w:val="21"/>
                      <w:vertAlign w:val="baseline"/>
                      <w:lang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设置3台搅拌机，3座水泥筒仓，3座粉煤灰筒仓，3个外加剂罐</w:t>
                  </w:r>
                </w:p>
              </w:tc>
              <w:tc>
                <w:tcPr>
                  <w:tcW w:w="1409" w:type="pct"/>
                  <w:tcBorders>
                    <w:bottom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建筑面积</w:t>
                  </w:r>
                  <w:r>
                    <w:rPr>
                      <w:rFonts w:hint="eastAsia" w:ascii="Times New Roman" w:hAnsi="Times New Roman" w:eastAsia="宋体" w:cs="Times New Roman"/>
                      <w:b w:val="0"/>
                      <w:bCs w:val="0"/>
                      <w:color w:val="000000"/>
                      <w:sz w:val="21"/>
                      <w:szCs w:val="21"/>
                      <w:highlight w:val="none"/>
                      <w:lang w:val="en-US" w:eastAsia="zh-CN"/>
                    </w:rPr>
                    <w:t>500</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r>
                    <w:rPr>
                      <w:rFonts w:hint="eastAsia" w:ascii="Times New Roman" w:hAnsi="Times New Roman" w:eastAsia="宋体" w:cs="Times New Roman"/>
                      <w:color w:val="000000" w:themeColor="text1"/>
                      <w:sz w:val="21"/>
                      <w:szCs w:val="21"/>
                      <w:vertAlign w:val="baseline"/>
                      <w:lang w:eastAsia="zh-CN"/>
                      <w14:textFill>
                        <w14:solidFill>
                          <w14:schemeClr w14:val="tx1"/>
                        </w14:solidFill>
                      </w14:textFill>
                    </w:rPr>
                    <w:t>，</w:t>
                  </w: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设置2台搅拌机，4座水泥筒仓，4座粉煤灰筒仓（其中2座备用），2个外加剂罐</w:t>
                  </w:r>
                </w:p>
              </w:tc>
              <w:tc>
                <w:tcPr>
                  <w:tcW w:w="1005" w:type="pct"/>
                  <w:tcBorders>
                    <w:left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2"/>
                      <w:rFonts w:hint="eastAsia" w:ascii="Times New Roman" w:hAnsi="Times New Roman" w:eastAsia="宋体" w:cs="Times New Roman"/>
                      <w:color w:val="000000"/>
                      <w:sz w:val="21"/>
                      <w:szCs w:val="21"/>
                      <w:lang w:val="en-US"/>
                    </w:rPr>
                    <w:t>建筑面积减少，搅拌机减少1台，筒仓增加2座，外加剂罐减少1个</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3" w:hRule="atLeast"/>
                <w:jc w:val="center"/>
              </w:trPr>
              <w:tc>
                <w:tcPr>
                  <w:tcW w:w="371" w:type="pct"/>
                  <w:vMerge w:val="continue"/>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804" w:type="pct"/>
                  <w:tcBorders>
                    <w:top w:val="single" w:color="auto" w:sz="4" w:space="0"/>
                    <w:bottom w:val="single" w:color="auto" w:sz="4" w:space="0"/>
                    <w:tl2br w:val="nil"/>
                    <w:tr2bl w:val="nil"/>
                  </w:tcBorders>
                  <w:vAlign w:val="center"/>
                </w:tcPr>
                <w:p>
                  <w:pPr>
                    <w:pStyle w:val="21"/>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原料仓库</w:t>
                  </w:r>
                </w:p>
              </w:tc>
              <w:tc>
                <w:tcPr>
                  <w:tcW w:w="1409" w:type="pct"/>
                  <w:tcBorders>
                    <w:top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一层</w:t>
                  </w:r>
                  <w:r>
                    <w:rPr>
                      <w:rFonts w:hint="default" w:ascii="Times New Roman" w:hAnsi="Times New Roman" w:eastAsia="宋体" w:cs="Times New Roman"/>
                      <w:color w:val="000000" w:themeColor="text1"/>
                      <w:sz w:val="21"/>
                      <w:szCs w:val="21"/>
                      <w14:textFill>
                        <w14:solidFill>
                          <w14:schemeClr w14:val="tx1"/>
                        </w14:solidFill>
                      </w14:textFill>
                    </w:rPr>
                    <w:t>钢结构，建筑面积</w:t>
                  </w:r>
                  <w:r>
                    <w:rPr>
                      <w:rFonts w:hint="eastAsia" w:ascii="Times New Roman" w:hAnsi="Times New Roman" w:eastAsia="宋体" w:cs="Times New Roman"/>
                      <w:b w:val="0"/>
                      <w:bCs w:val="0"/>
                      <w:color w:val="000000"/>
                      <w:sz w:val="21"/>
                      <w:szCs w:val="21"/>
                      <w:highlight w:val="none"/>
                      <w:lang w:val="en-US" w:eastAsia="zh-CN"/>
                    </w:rPr>
                    <w:t>1500</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p>
              </w:tc>
              <w:tc>
                <w:tcPr>
                  <w:tcW w:w="1409" w:type="pct"/>
                  <w:tcBorders>
                    <w:top w:val="single" w:color="auto" w:sz="4" w:space="0"/>
                    <w:bottom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一层</w:t>
                  </w:r>
                  <w:r>
                    <w:rPr>
                      <w:rFonts w:hint="default" w:ascii="Times New Roman" w:hAnsi="Times New Roman" w:eastAsia="宋体" w:cs="Times New Roman"/>
                      <w:color w:val="000000" w:themeColor="text1"/>
                      <w:sz w:val="21"/>
                      <w:szCs w:val="21"/>
                      <w14:textFill>
                        <w14:solidFill>
                          <w14:schemeClr w14:val="tx1"/>
                        </w14:solidFill>
                      </w14:textFill>
                    </w:rPr>
                    <w:t>钢结构，建筑面积</w:t>
                  </w:r>
                  <w:r>
                    <w:rPr>
                      <w:rFonts w:hint="eastAsia" w:ascii="Times New Roman" w:hAnsi="Times New Roman" w:eastAsia="宋体" w:cs="Times New Roman"/>
                      <w:b w:val="0"/>
                      <w:bCs w:val="0"/>
                      <w:color w:val="000000"/>
                      <w:sz w:val="21"/>
                      <w:szCs w:val="21"/>
                      <w:highlight w:val="none"/>
                      <w:lang w:val="en-US" w:eastAsia="zh-CN"/>
                    </w:rPr>
                    <w:t>7800</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p>
              </w:tc>
              <w:tc>
                <w:tcPr>
                  <w:tcW w:w="1005" w:type="pct"/>
                  <w:tcBorders>
                    <w:top w:val="single" w:color="auto" w:sz="4" w:space="0"/>
                    <w:left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2"/>
                      <w:rFonts w:hint="default" w:ascii="Times New Roman" w:hAnsi="Times New Roman" w:eastAsia="宋体" w:cs="Times New Roman"/>
                      <w:color w:val="000000"/>
                      <w:sz w:val="21"/>
                      <w:szCs w:val="21"/>
                      <w:lang w:val="en-US"/>
                    </w:rPr>
                  </w:pPr>
                  <w:r>
                    <w:rPr>
                      <w:rStyle w:val="22"/>
                      <w:rFonts w:hint="eastAsia" w:ascii="Times New Roman" w:hAnsi="Times New Roman" w:eastAsia="宋体" w:cs="Times New Roman"/>
                      <w:color w:val="000000"/>
                      <w:sz w:val="21"/>
                      <w:szCs w:val="21"/>
                      <w:lang w:val="en-US"/>
                    </w:rPr>
                    <w:t>建筑面积增加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371" w:type="pct"/>
                  <w:vMerge w:val="restart"/>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环保工程</w:t>
                  </w:r>
                </w:p>
              </w:tc>
              <w:tc>
                <w:tcPr>
                  <w:tcW w:w="804" w:type="pct"/>
                  <w:tcBorders>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投料粉尘</w:t>
                  </w:r>
                </w:p>
              </w:tc>
              <w:tc>
                <w:tcPr>
                  <w:tcW w:w="1409" w:type="pct"/>
                  <w:tcBorders>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袋式除尘器+15m排气筒</w:t>
                  </w:r>
                </w:p>
              </w:tc>
              <w:tc>
                <w:tcPr>
                  <w:tcW w:w="1409" w:type="pct"/>
                  <w:vMerge w:val="restart"/>
                  <w:tcBorders>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两台袋式除尘器+一根15m排气筒</w:t>
                  </w:r>
                </w:p>
              </w:tc>
              <w:tc>
                <w:tcPr>
                  <w:tcW w:w="1005" w:type="pct"/>
                  <w:vMerge w:val="restart"/>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0"/>
                      <w:sz w:val="21"/>
                      <w:szCs w:val="21"/>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u w:val="none"/>
                      <w:lang w:val="en-US" w:eastAsia="zh-CN"/>
                      <w14:textFill>
                        <w14:solidFill>
                          <w14:schemeClr w14:val="tx1"/>
                        </w14:solidFill>
                      </w14:textFill>
                    </w:rPr>
                    <w:t>合并为一根排气筒</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6" w:hRule="atLeast"/>
                <w:jc w:val="center"/>
              </w:trPr>
              <w:tc>
                <w:tcPr>
                  <w:tcW w:w="371"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804" w:type="pct"/>
                  <w:tcBorders>
                    <w:top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搅拌粉尘</w:t>
                  </w:r>
                </w:p>
              </w:tc>
              <w:tc>
                <w:tcPr>
                  <w:tcW w:w="1409" w:type="pct"/>
                  <w:tcBorders>
                    <w:top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袋式除尘器+15m排气筒</w:t>
                  </w:r>
                </w:p>
              </w:tc>
              <w:tc>
                <w:tcPr>
                  <w:tcW w:w="1409" w:type="pct"/>
                  <w:vMerge w:val="continue"/>
                  <w:tcBorders>
                    <w:bottom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1005" w:type="pct"/>
                  <w:vMerge w:val="continue"/>
                  <w:tcBorders>
                    <w:left w:val="single" w:color="auto" w:sz="4" w:space="0"/>
                    <w:bottom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2"/>
                      <w:rFonts w:hint="eastAsia" w:ascii="Times New Roman" w:hAnsi="Times New Roman" w:eastAsia="宋体" w:cs="Times New Roman"/>
                      <w:color w:val="000000"/>
                      <w:sz w:val="21"/>
                      <w:szCs w:val="21"/>
                      <w:lang w:val="en-US"/>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4" w:hRule="atLeast"/>
                <w:jc w:val="center"/>
              </w:trPr>
              <w:tc>
                <w:tcPr>
                  <w:tcW w:w="371"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804" w:type="pct"/>
                  <w:tcBorders>
                    <w:top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筒仓粉尘</w:t>
                  </w:r>
                </w:p>
              </w:tc>
              <w:tc>
                <w:tcPr>
                  <w:tcW w:w="1409" w:type="pct"/>
                  <w:tcBorders>
                    <w:top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6套仓顶除尘器+两根15m排气筒</w:t>
                  </w:r>
                </w:p>
              </w:tc>
              <w:tc>
                <w:tcPr>
                  <w:tcW w:w="1409" w:type="pct"/>
                  <w:tcBorders>
                    <w:top w:val="single" w:color="auto" w:sz="4" w:space="0"/>
                    <w:bottom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6套仓顶除尘器+两根15m排气筒</w:t>
                  </w:r>
                </w:p>
              </w:tc>
              <w:tc>
                <w:tcPr>
                  <w:tcW w:w="1005" w:type="pct"/>
                  <w:tcBorders>
                    <w:top w:val="single" w:color="auto" w:sz="4" w:space="0"/>
                    <w:left w:val="single" w:color="auto" w:sz="4" w:space="0"/>
                    <w:bottom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2"/>
                      <w:rFonts w:hint="eastAsia" w:ascii="Times New Roman" w:hAnsi="Times New Roman" w:eastAsia="宋体" w:cs="Times New Roman"/>
                      <w:color w:val="000000"/>
                      <w:sz w:val="21"/>
                      <w:szCs w:val="21"/>
                      <w:lang w:val="en-US"/>
                    </w:rPr>
                  </w:pPr>
                  <w:r>
                    <w:rPr>
                      <w:rStyle w:val="22"/>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5" w:hRule="atLeast"/>
                <w:jc w:val="center"/>
              </w:trPr>
              <w:tc>
                <w:tcPr>
                  <w:tcW w:w="371"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804" w:type="pct"/>
                  <w:tcBorders>
                    <w:top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原料堆存、装卸</w:t>
                  </w:r>
                </w:p>
              </w:tc>
              <w:tc>
                <w:tcPr>
                  <w:tcW w:w="1409" w:type="pct"/>
                  <w:tcBorders>
                    <w:top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封闭仓库+喷淋装置</w:t>
                  </w:r>
                </w:p>
              </w:tc>
              <w:tc>
                <w:tcPr>
                  <w:tcW w:w="1409" w:type="pct"/>
                  <w:tcBorders>
                    <w:top w:val="single" w:color="auto" w:sz="4" w:space="0"/>
                    <w:bottom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封闭仓库+喷淋装置</w:t>
                  </w:r>
                </w:p>
              </w:tc>
              <w:tc>
                <w:tcPr>
                  <w:tcW w:w="1005" w:type="pct"/>
                  <w:tcBorders>
                    <w:top w:val="single" w:color="auto" w:sz="4" w:space="0"/>
                    <w:left w:val="single" w:color="auto" w:sz="4" w:space="0"/>
                    <w:bottom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2"/>
                      <w:rFonts w:hint="eastAsia" w:ascii="Times New Roman" w:hAnsi="Times New Roman" w:eastAsia="宋体" w:cs="Times New Roman"/>
                      <w:color w:val="000000"/>
                      <w:sz w:val="21"/>
                      <w:szCs w:val="21"/>
                      <w:lang w:val="en-US"/>
                    </w:rPr>
                  </w:pPr>
                  <w:r>
                    <w:rPr>
                      <w:rStyle w:val="22"/>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371"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804" w:type="pct"/>
                  <w:tcBorders>
                    <w:top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砂料清洗废水、冲洗废水</w:t>
                  </w:r>
                </w:p>
              </w:tc>
              <w:tc>
                <w:tcPr>
                  <w:tcW w:w="1409" w:type="pct"/>
                  <w:tcBorders>
                    <w:top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沉淀池+板框压滤机</w:t>
                  </w:r>
                </w:p>
              </w:tc>
              <w:tc>
                <w:tcPr>
                  <w:tcW w:w="1409" w:type="pct"/>
                  <w:tcBorders>
                    <w:top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沉淀池+板框压滤机</w:t>
                  </w:r>
                </w:p>
              </w:tc>
              <w:tc>
                <w:tcPr>
                  <w:tcW w:w="1005" w:type="pct"/>
                  <w:tcBorders>
                    <w:top w:val="single" w:color="auto" w:sz="4" w:space="0"/>
                    <w:left w:val="single" w:color="auto" w:sz="4" w:space="0"/>
                    <w:bottom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Style w:val="22"/>
                      <w:rFonts w:hint="default" w:ascii="Times New Roman" w:hAnsi="Times New Roman" w:eastAsia="宋体" w:cs="Times New Roman"/>
                      <w:color w:val="000000"/>
                      <w:sz w:val="21"/>
                      <w:szCs w:val="21"/>
                      <w:lang w:val="en-US"/>
                    </w:rPr>
                  </w:pPr>
                  <w:r>
                    <w:rPr>
                      <w:rStyle w:val="22"/>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50" w:hRule="atLeast"/>
                <w:jc w:val="center"/>
              </w:trPr>
              <w:tc>
                <w:tcPr>
                  <w:tcW w:w="371"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804" w:type="pct"/>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生活污水</w:t>
                  </w:r>
                </w:p>
              </w:tc>
              <w:tc>
                <w:tcPr>
                  <w:tcW w:w="1409" w:type="pct"/>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1409" w:type="pct"/>
                  <w:tcBorders>
                    <w:top w:val="single" w:color="auto" w:sz="4" w:space="0"/>
                    <w:righ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1005" w:type="pct"/>
                  <w:tcBorders>
                    <w:top w:val="single" w:color="auto" w:sz="4" w:space="0"/>
                    <w:lef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2"/>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371"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804" w:type="pct"/>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w:t>
                  </w:r>
                </w:p>
              </w:tc>
              <w:tc>
                <w:tcPr>
                  <w:tcW w:w="1409" w:type="pct"/>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设一般固废暂存区</w:t>
                  </w:r>
                </w:p>
              </w:tc>
              <w:tc>
                <w:tcPr>
                  <w:tcW w:w="1409" w:type="pct"/>
                  <w:tcBorders>
                    <w:bottom w:val="single" w:color="auto" w:sz="4" w:space="0"/>
                    <w:right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一般固废暂存区</w:t>
                  </w:r>
                </w:p>
              </w:tc>
              <w:tc>
                <w:tcPr>
                  <w:tcW w:w="1005" w:type="pct"/>
                  <w:tcBorders>
                    <w:left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2"/>
                      <w:rFonts w:hint="eastAsia" w:ascii="Times New Roman" w:hAnsi="Times New Roman" w:eastAsia="宋体" w:cs="Times New Roman"/>
                      <w:color w:val="000000"/>
                      <w:sz w:val="21"/>
                      <w:szCs w:val="21"/>
                      <w:lang w:val="en-US"/>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5" w:hRule="atLeast"/>
                <w:jc w:val="center"/>
              </w:trPr>
              <w:tc>
                <w:tcPr>
                  <w:tcW w:w="371" w:type="pct"/>
                  <w:vMerge w:val="restart"/>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公用工程</w:t>
                  </w:r>
                </w:p>
              </w:tc>
              <w:tc>
                <w:tcPr>
                  <w:tcW w:w="80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给水</w:t>
                  </w:r>
                </w:p>
              </w:tc>
              <w:tc>
                <w:tcPr>
                  <w:tcW w:w="1409"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1409" w:type="pct"/>
                  <w:tcBorders>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1005" w:type="pct"/>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71" w:type="pct"/>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80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供电</w:t>
                  </w:r>
                </w:p>
              </w:tc>
              <w:tc>
                <w:tcPr>
                  <w:tcW w:w="1409"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1409" w:type="pct"/>
                  <w:tcBorders>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1005" w:type="pct"/>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bl>
          <w:p>
            <w:pPr>
              <w:keepNext w:val="0"/>
              <w:keepLines w:val="0"/>
              <w:pageBreakBefore w:val="0"/>
              <w:widowControl/>
              <w:kinsoku/>
              <w:wordWrap/>
              <w:overflowPunct/>
              <w:topLinePunct w:val="0"/>
              <w:autoSpaceDE/>
              <w:autoSpaceDN/>
              <w:bidi w:val="0"/>
              <w:adjustRightInd/>
              <w:snapToGrid/>
              <w:spacing w:after="0" w:afterLines="0" w:line="240" w:lineRule="auto"/>
              <w:jc w:val="both"/>
              <w:textAlignment w:val="auto"/>
              <w:outlineLvl w:val="9"/>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after="0" w:afterLines="0" w:line="240" w:lineRule="auto"/>
              <w:jc w:val="both"/>
              <w:textAlignment w:val="auto"/>
              <w:outlineLvl w:val="9"/>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5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本项目主要设备情况一览表</w:t>
            </w: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1"/>
              <w:gridCol w:w="2195"/>
              <w:gridCol w:w="2160"/>
              <w:gridCol w:w="2072"/>
              <w:gridCol w:w="1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b w:val="0"/>
                      <w:bCs w:val="0"/>
                      <w:color w:val="000000"/>
                      <w:kern w:val="0"/>
                      <w:sz w:val="21"/>
                      <w:szCs w:val="21"/>
                      <w:highlight w:val="none"/>
                      <w:u w:val="none"/>
                    </w:rPr>
                    <w:t>序号</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b w:val="0"/>
                      <w:bCs w:val="0"/>
                      <w:color w:val="000000"/>
                      <w:kern w:val="0"/>
                      <w:sz w:val="21"/>
                      <w:szCs w:val="21"/>
                      <w:highlight w:val="none"/>
                      <w:u w:val="none"/>
                    </w:rPr>
                    <w:t>设备名称</w:t>
                  </w:r>
                </w:p>
              </w:tc>
              <w:tc>
                <w:tcPr>
                  <w:tcW w:w="1192"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计划投入数量</w:t>
                  </w:r>
                </w:p>
              </w:tc>
              <w:tc>
                <w:tcPr>
                  <w:tcW w:w="114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u w:val="none"/>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砂石清洗</w:t>
                  </w:r>
                  <w:r>
                    <w:rPr>
                      <w:rFonts w:hint="default" w:ascii="Times New Roman" w:hAnsi="Times New Roman" w:eastAsia="宋体" w:cs="Times New Roman"/>
                      <w:b w:val="0"/>
                      <w:bCs w:val="0"/>
                      <w:color w:val="000000"/>
                      <w:sz w:val="21"/>
                      <w:szCs w:val="21"/>
                      <w:highlight w:val="none"/>
                      <w:u w:val="none"/>
                      <w:lang w:val="en-US" w:eastAsia="zh-CN"/>
                    </w:rPr>
                    <w:t>机</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2套</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2套</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2</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b w:val="0"/>
                      <w:bCs w:val="0"/>
                      <w:color w:val="000000"/>
                      <w:sz w:val="21"/>
                      <w:szCs w:val="21"/>
                      <w:highlight w:val="none"/>
                      <w:u w:val="none"/>
                      <w:lang w:val="en-US" w:eastAsia="zh-CN"/>
                    </w:rPr>
                    <w:t>皮带输送</w:t>
                  </w:r>
                  <w:r>
                    <w:rPr>
                      <w:rFonts w:hint="default" w:ascii="Times New Roman" w:hAnsi="Times New Roman" w:eastAsia="宋体" w:cs="Times New Roman"/>
                      <w:b w:val="0"/>
                      <w:bCs w:val="0"/>
                      <w:color w:val="000000"/>
                      <w:sz w:val="21"/>
                      <w:szCs w:val="21"/>
                      <w:highlight w:val="none"/>
                      <w:u w:val="none"/>
                      <w:lang w:val="en-US" w:eastAsia="zh-CN"/>
                    </w:rPr>
                    <w:t>机</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b w:val="0"/>
                      <w:bCs w:val="0"/>
                      <w:color w:val="000000"/>
                      <w:kern w:val="2"/>
                      <w:sz w:val="21"/>
                      <w:szCs w:val="21"/>
                      <w:highlight w:val="none"/>
                      <w:u w:val="none"/>
                      <w:lang w:val="en-US" w:eastAsia="zh-CN" w:bidi="ar-SA"/>
                    </w:rPr>
                    <w:t>1套</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2"/>
                      <w:sz w:val="21"/>
                      <w:szCs w:val="21"/>
                      <w:highlight w:val="none"/>
                      <w:u w:val="none"/>
                      <w:lang w:val="en-US" w:eastAsia="zh-CN" w:bidi="ar-SA"/>
                    </w:rPr>
                    <w:t>1套</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3</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b w:val="0"/>
                      <w:bCs w:val="0"/>
                      <w:color w:val="000000"/>
                      <w:kern w:val="2"/>
                      <w:sz w:val="21"/>
                      <w:szCs w:val="21"/>
                      <w:highlight w:val="none"/>
                      <w:u w:val="none"/>
                      <w:lang w:val="en-US" w:eastAsia="zh-CN" w:bidi="ar-SA"/>
                    </w:rPr>
                    <w:t>骨料地垄式配料仓</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减少一台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4</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b w:val="0"/>
                      <w:bCs w:val="0"/>
                      <w:color w:val="000000"/>
                      <w:sz w:val="21"/>
                      <w:szCs w:val="21"/>
                      <w:highlight w:val="none"/>
                      <w:u w:val="none"/>
                      <w:lang w:val="en-US" w:eastAsia="zh-CN"/>
                    </w:rPr>
                    <w:t>水泥筒仓</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3</w:t>
                  </w:r>
                  <w:r>
                    <w:rPr>
                      <w:rFonts w:hint="eastAsia" w:ascii="Times New Roman" w:hAnsi="Times New Roman" w:eastAsia="宋体" w:cs="Times New Roman"/>
                      <w:b w:val="0"/>
                      <w:bCs w:val="0"/>
                      <w:color w:val="000000"/>
                      <w:kern w:val="0"/>
                      <w:sz w:val="21"/>
                      <w:szCs w:val="21"/>
                      <w:highlight w:val="none"/>
                      <w:u w:val="none"/>
                      <w:lang w:val="en-US" w:eastAsia="zh-CN"/>
                    </w:rPr>
                    <w:t>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rPr>
                    <w:t>4台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增加一台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5</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b w:val="0"/>
                      <w:bCs w:val="0"/>
                      <w:color w:val="000000"/>
                      <w:kern w:val="2"/>
                      <w:sz w:val="21"/>
                      <w:szCs w:val="21"/>
                      <w:highlight w:val="none"/>
                      <w:u w:val="none"/>
                      <w:lang w:val="en-US" w:eastAsia="zh-CN" w:bidi="ar-SA"/>
                    </w:rPr>
                    <w:t>粉煤灰筒仓</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rPr>
                    <w:t>4台（其中2台备用）</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增加一台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6</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b w:val="0"/>
                      <w:bCs w:val="0"/>
                      <w:color w:val="000000"/>
                      <w:kern w:val="2"/>
                      <w:sz w:val="21"/>
                      <w:szCs w:val="21"/>
                      <w:highlight w:val="none"/>
                      <w:u w:val="none"/>
                      <w:lang w:val="en-US" w:eastAsia="zh-CN" w:bidi="ar-SA"/>
                    </w:rPr>
                    <w:t>粉料螺旋输送机</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rPr>
                    <w:t>4台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增加一台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7</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b w:val="0"/>
                      <w:bCs w:val="0"/>
                      <w:color w:val="000000"/>
                      <w:kern w:val="2"/>
                      <w:sz w:val="21"/>
                      <w:szCs w:val="21"/>
                      <w:highlight w:val="none"/>
                      <w:u w:val="none"/>
                      <w:lang w:val="en-US" w:eastAsia="zh-CN" w:bidi="ar-SA"/>
                    </w:rPr>
                    <w:t>外加剂罐</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default" w:ascii="Times New Roman" w:hAnsi="Times New Roman" w:eastAsia="宋体" w:cs="Times New Roman"/>
                      <w:b w:val="0"/>
                      <w:bCs w:val="0"/>
                      <w:color w:val="000000"/>
                      <w:kern w:val="0"/>
                      <w:sz w:val="21"/>
                      <w:szCs w:val="21"/>
                      <w:highlight w:val="none"/>
                      <w:u w:val="none"/>
                      <w:lang w:val="en-US" w:eastAsia="zh-CN" w:bidi="ar-SA"/>
                    </w:rPr>
                    <w:t>3</w:t>
                  </w:r>
                  <w:r>
                    <w:rPr>
                      <w:rFonts w:hint="eastAsia" w:ascii="Times New Roman" w:hAnsi="Times New Roman" w:eastAsia="宋体" w:cs="Times New Roman"/>
                      <w:b w:val="0"/>
                      <w:bCs w:val="0"/>
                      <w:color w:val="000000"/>
                      <w:kern w:val="0"/>
                      <w:sz w:val="21"/>
                      <w:szCs w:val="21"/>
                      <w:highlight w:val="none"/>
                      <w:u w:val="none"/>
                      <w:lang w:val="en-US" w:eastAsia="zh-CN"/>
                    </w:rPr>
                    <w:t>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减少一台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8</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下料计量装置</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3套</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2套</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减少一套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9</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混凝土搅拌机</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减少一台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10</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微机控制系统</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3套</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2套</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减少一套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11</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水泥胶砂搅拌机</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1台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1台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12</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水泥电动抗折试验机</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1台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1台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13</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b w:val="0"/>
                      <w:bCs w:val="0"/>
                      <w:color w:val="000000"/>
                      <w:kern w:val="2"/>
                      <w:sz w:val="21"/>
                      <w:szCs w:val="21"/>
                      <w:highlight w:val="none"/>
                      <w:u w:val="none"/>
                      <w:lang w:val="en-US" w:eastAsia="zh-CN" w:bidi="ar-SA"/>
                    </w:rPr>
                    <w:t>恒应力压力试验机</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b w:val="0"/>
                      <w:bCs w:val="0"/>
                      <w:color w:val="000000"/>
                      <w:sz w:val="21"/>
                      <w:szCs w:val="21"/>
                      <w:highlight w:val="none"/>
                      <w:u w:val="none"/>
                      <w:lang w:val="en-US" w:eastAsia="zh-CN"/>
                    </w:rPr>
                    <w:t>1台</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sz w:val="21"/>
                      <w:szCs w:val="21"/>
                      <w:highlight w:val="none"/>
                      <w:u w:val="none"/>
                      <w:lang w:val="en-US" w:eastAsia="zh-CN"/>
                    </w:rPr>
                    <w:t>1台</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14</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b w:val="0"/>
                      <w:bCs w:val="0"/>
                      <w:color w:val="000000"/>
                      <w:kern w:val="2"/>
                      <w:sz w:val="21"/>
                      <w:szCs w:val="21"/>
                      <w:highlight w:val="none"/>
                      <w:u w:val="none"/>
                      <w:lang w:val="en-US" w:eastAsia="zh-CN" w:bidi="ar-SA"/>
                    </w:rPr>
                    <w:t>装载机</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b w:val="0"/>
                      <w:bCs w:val="0"/>
                      <w:color w:val="000000"/>
                      <w:sz w:val="21"/>
                      <w:szCs w:val="21"/>
                      <w:highlight w:val="none"/>
                      <w:u w:val="none"/>
                      <w:lang w:val="en-US" w:eastAsia="zh-CN"/>
                    </w:rPr>
                    <w:t>1辆</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sz w:val="21"/>
                      <w:szCs w:val="21"/>
                      <w:highlight w:val="none"/>
                      <w:u w:val="none"/>
                      <w:lang w:val="en-US" w:eastAsia="zh-CN"/>
                    </w:rPr>
                    <w:t>1辆</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15</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商砼运输车</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5辆</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7辆</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增加2辆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16</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地磅</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1套</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2套</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增加1套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17</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b w:val="0"/>
                      <w:bCs w:val="0"/>
                      <w:color w:val="000000"/>
                      <w:kern w:val="2"/>
                      <w:sz w:val="21"/>
                      <w:szCs w:val="21"/>
                      <w:highlight w:val="none"/>
                      <w:u w:val="none"/>
                      <w:lang w:val="en-US" w:eastAsia="zh-CN" w:bidi="ar-SA"/>
                    </w:rPr>
                    <w:t>洗车台</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2"/>
                      <w:sz w:val="21"/>
                      <w:szCs w:val="21"/>
                      <w:highlight w:val="none"/>
                      <w:u w:val="none"/>
                      <w:lang w:val="en-US" w:eastAsia="zh-CN" w:bidi="ar-SA"/>
                    </w:rPr>
                  </w:pPr>
                  <w:r>
                    <w:rPr>
                      <w:rFonts w:hint="eastAsia" w:ascii="Times New Roman" w:hAnsi="Times New Roman" w:eastAsia="宋体" w:cs="Times New Roman"/>
                      <w:b w:val="0"/>
                      <w:bCs w:val="0"/>
                      <w:color w:val="000000"/>
                      <w:kern w:val="2"/>
                      <w:sz w:val="21"/>
                      <w:szCs w:val="21"/>
                      <w:highlight w:val="none"/>
                      <w:u w:val="none"/>
                      <w:lang w:val="en-US" w:eastAsia="zh-CN" w:bidi="ar-SA"/>
                    </w:rPr>
                    <w:t>2套</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2"/>
                      <w:sz w:val="21"/>
                      <w:szCs w:val="21"/>
                      <w:highlight w:val="none"/>
                      <w:u w:val="none"/>
                      <w:lang w:val="en-US" w:eastAsia="zh-CN" w:bidi="ar-SA"/>
                    </w:rPr>
                    <w:t>1套</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减少一套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0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18</w:t>
                  </w:r>
                </w:p>
              </w:tc>
              <w:tc>
                <w:tcPr>
                  <w:tcW w:w="12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板框压滤机</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1套</w:t>
                  </w:r>
                </w:p>
              </w:tc>
              <w:tc>
                <w:tcPr>
                  <w:tcW w:w="207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1套</w:t>
                  </w:r>
                </w:p>
              </w:tc>
              <w:tc>
                <w:tcPr>
                  <w:tcW w:w="849"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bl>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6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环保设施环评、实际建设情况一览表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1743"/>
              <w:gridCol w:w="2602"/>
              <w:gridCol w:w="2604"/>
              <w:gridCol w:w="1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1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污染因素</w:t>
                  </w:r>
                </w:p>
              </w:tc>
              <w:tc>
                <w:tcPr>
                  <w:tcW w:w="962"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产污环节</w:t>
                  </w:r>
                </w:p>
              </w:tc>
              <w:tc>
                <w:tcPr>
                  <w:tcW w:w="1436"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环评阶段</w:t>
                  </w:r>
                </w:p>
              </w:tc>
              <w:tc>
                <w:tcPr>
                  <w:tcW w:w="1437" w:type="pc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754" w:type="pct"/>
                  <w:vAlign w:val="center"/>
                </w:tcPr>
                <w:p>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41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废气</w:t>
                  </w:r>
                </w:p>
              </w:tc>
              <w:tc>
                <w:tcPr>
                  <w:tcW w:w="962"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投料粉尘</w:t>
                  </w:r>
                </w:p>
              </w:tc>
              <w:tc>
                <w:tcPr>
                  <w:tcW w:w="1436"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袋式除尘器+15m排气筒</w:t>
                  </w:r>
                </w:p>
              </w:tc>
              <w:tc>
                <w:tcPr>
                  <w:tcW w:w="1437" w:type="pct"/>
                  <w:vMerge w:val="restar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两台袋式除尘器+一根15m排气筒</w:t>
                  </w:r>
                </w:p>
              </w:tc>
              <w:tc>
                <w:tcPr>
                  <w:tcW w:w="754" w:type="pct"/>
                  <w:vMerge w:val="restar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kern w:val="0"/>
                      <w:sz w:val="21"/>
                      <w:szCs w:val="21"/>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u w:val="none"/>
                      <w:lang w:val="en-US" w:eastAsia="zh-CN"/>
                      <w14:textFill>
                        <w14:solidFill>
                          <w14:schemeClr w14:val="tx1"/>
                        </w14:solidFill>
                      </w14:textFill>
                    </w:rPr>
                    <w:t>合并为一根排气筒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41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962"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搅拌粉尘</w:t>
                  </w:r>
                </w:p>
              </w:tc>
              <w:tc>
                <w:tcPr>
                  <w:tcW w:w="1436"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袋式除尘器+15m排气筒</w:t>
                  </w:r>
                </w:p>
              </w:tc>
              <w:tc>
                <w:tcPr>
                  <w:tcW w:w="1437" w:type="pct"/>
                  <w:vMerge w:val="continue"/>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75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962"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筒仓粉尘</w:t>
                  </w:r>
                </w:p>
              </w:tc>
              <w:tc>
                <w:tcPr>
                  <w:tcW w:w="1436"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6套仓顶除尘器+两根15m排气筒</w:t>
                  </w:r>
                </w:p>
              </w:tc>
              <w:tc>
                <w:tcPr>
                  <w:tcW w:w="1437"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6套仓顶除尘器+两根15m排气筒</w:t>
                  </w:r>
                </w:p>
              </w:tc>
              <w:tc>
                <w:tcPr>
                  <w:tcW w:w="754"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2"/>
                      <w:rFonts w:hint="eastAsia" w:ascii="Times New Roman" w:hAnsi="Times New Roman" w:eastAsia="宋体" w:cs="Times New Roman"/>
                      <w:color w:val="000000"/>
                      <w:sz w:val="21"/>
                      <w:szCs w:val="21"/>
                      <w:lang w:val="en-US"/>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1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962"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原料堆存、装卸</w:t>
                  </w:r>
                </w:p>
              </w:tc>
              <w:tc>
                <w:tcPr>
                  <w:tcW w:w="1436"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封闭仓库+喷淋装置</w:t>
                  </w:r>
                </w:p>
              </w:tc>
              <w:tc>
                <w:tcPr>
                  <w:tcW w:w="1437"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封闭仓库+喷淋装置</w:t>
                  </w:r>
                </w:p>
              </w:tc>
              <w:tc>
                <w:tcPr>
                  <w:tcW w:w="754"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2"/>
                      <w:rFonts w:hint="eastAsia" w:ascii="Times New Roman" w:hAnsi="Times New Roman" w:eastAsia="宋体" w:cs="Times New Roman"/>
                      <w:color w:val="000000"/>
                      <w:sz w:val="21"/>
                      <w:szCs w:val="21"/>
                      <w:lang w:val="en-US"/>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废水</w:t>
                  </w:r>
                </w:p>
              </w:tc>
              <w:tc>
                <w:tcPr>
                  <w:tcW w:w="962"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砂料清洗废水、冲洗废水</w:t>
                  </w:r>
                </w:p>
              </w:tc>
              <w:tc>
                <w:tcPr>
                  <w:tcW w:w="1436"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沉淀池+板框压滤机</w:t>
                  </w:r>
                </w:p>
              </w:tc>
              <w:tc>
                <w:tcPr>
                  <w:tcW w:w="1437" w:type="pct"/>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沉淀池+板框压滤机</w:t>
                  </w:r>
                </w:p>
              </w:tc>
              <w:tc>
                <w:tcPr>
                  <w:tcW w:w="754"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Style w:val="22"/>
                      <w:rFonts w:hint="eastAsia" w:ascii="Times New Roman" w:hAnsi="Times New Roman" w:eastAsia="宋体" w:cs="Times New Roman"/>
                      <w:color w:val="000000"/>
                      <w:sz w:val="21"/>
                      <w:szCs w:val="21"/>
                      <w:lang w:val="en-US"/>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41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962"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生活污水</w:t>
                  </w:r>
                </w:p>
              </w:tc>
              <w:tc>
                <w:tcPr>
                  <w:tcW w:w="1436"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1437"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754"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41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固废</w:t>
                  </w:r>
                </w:p>
              </w:tc>
              <w:tc>
                <w:tcPr>
                  <w:tcW w:w="962"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p>
              </w:tc>
              <w:tc>
                <w:tcPr>
                  <w:tcW w:w="14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143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75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410"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噪声</w:t>
                  </w:r>
                </w:p>
              </w:tc>
              <w:tc>
                <w:tcPr>
                  <w:tcW w:w="962" w:type="pc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生产过程</w:t>
                  </w:r>
                </w:p>
              </w:tc>
              <w:tc>
                <w:tcPr>
                  <w:tcW w:w="143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143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754"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7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本项目原辅材料及能源消耗情况一览表</w:t>
            </w:r>
          </w:p>
          <w:tbl>
            <w:tblPr>
              <w:tblStyle w:val="15"/>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2127"/>
              <w:gridCol w:w="1349"/>
              <w:gridCol w:w="1531"/>
              <w:gridCol w:w="1634"/>
              <w:gridCol w:w="1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序号</w:t>
                  </w:r>
                </w:p>
              </w:tc>
              <w:tc>
                <w:tcPr>
                  <w:tcW w:w="117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名称</w:t>
                  </w:r>
                </w:p>
              </w:tc>
              <w:tc>
                <w:tcPr>
                  <w:tcW w:w="7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单位</w:t>
                  </w:r>
                </w:p>
              </w:tc>
              <w:tc>
                <w:tcPr>
                  <w:tcW w:w="8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u w:val="none"/>
                      <w:lang w:val="en-US" w:eastAsia="zh-CN"/>
                    </w:rPr>
                    <w:t>计划消耗量</w:t>
                  </w:r>
                </w:p>
              </w:tc>
              <w:tc>
                <w:tcPr>
                  <w:tcW w:w="90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u w:val="none"/>
                      <w:lang w:eastAsia="zh-CN"/>
                    </w:rPr>
                    <w:t>实际消耗量</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u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kern w:val="0"/>
                      <w:sz w:val="21"/>
                      <w:szCs w:val="21"/>
                      <w:highlight w:val="none"/>
                      <w:u w:val="none"/>
                      <w:lang w:val="en-US" w:eastAsia="zh-CN"/>
                    </w:rPr>
                    <w:t>1</w:t>
                  </w:r>
                </w:p>
              </w:tc>
              <w:tc>
                <w:tcPr>
                  <w:tcW w:w="117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石子</w:t>
                  </w:r>
                </w:p>
              </w:tc>
              <w:tc>
                <w:tcPr>
                  <w:tcW w:w="7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t/a</w:t>
                  </w:r>
                </w:p>
              </w:tc>
              <w:tc>
                <w:tcPr>
                  <w:tcW w:w="8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31.32万</w:t>
                  </w:r>
                </w:p>
              </w:tc>
              <w:tc>
                <w:tcPr>
                  <w:tcW w:w="16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eastAsia="zh-CN"/>
                    </w:rPr>
                  </w:pPr>
                  <w:r>
                    <w:rPr>
                      <w:rFonts w:hint="eastAsia" w:ascii="Times New Roman" w:hAnsi="Times New Roman" w:eastAsia="宋体" w:cs="Times New Roman"/>
                      <w:b w:val="0"/>
                      <w:bCs w:val="0"/>
                      <w:sz w:val="21"/>
                      <w:szCs w:val="21"/>
                      <w:u w:val="none"/>
                      <w:lang w:val="en-US" w:eastAsia="zh-CN"/>
                    </w:rPr>
                    <w:t>31.32万</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kern w:val="0"/>
                      <w:sz w:val="21"/>
                      <w:szCs w:val="21"/>
                      <w:highlight w:val="none"/>
                      <w:u w:val="none"/>
                      <w:lang w:val="en-US" w:eastAsia="zh-CN"/>
                    </w:rPr>
                    <w:t>2</w:t>
                  </w:r>
                </w:p>
              </w:tc>
              <w:tc>
                <w:tcPr>
                  <w:tcW w:w="117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机制砂</w:t>
                  </w:r>
                </w:p>
              </w:tc>
              <w:tc>
                <w:tcPr>
                  <w:tcW w:w="7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lang w:val="en-US" w:eastAsia="zh-CN"/>
                    </w:rPr>
                    <w:t>t/a</w:t>
                  </w:r>
                </w:p>
              </w:tc>
              <w:tc>
                <w:tcPr>
                  <w:tcW w:w="8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19.08万</w:t>
                  </w:r>
                </w:p>
              </w:tc>
              <w:tc>
                <w:tcPr>
                  <w:tcW w:w="16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eastAsia="zh-CN"/>
                    </w:rPr>
                  </w:pPr>
                  <w:r>
                    <w:rPr>
                      <w:rFonts w:hint="eastAsia" w:ascii="Times New Roman" w:hAnsi="Times New Roman" w:eastAsia="宋体" w:cs="Times New Roman"/>
                      <w:b w:val="0"/>
                      <w:bCs w:val="0"/>
                      <w:sz w:val="21"/>
                      <w:szCs w:val="21"/>
                      <w:u w:val="none"/>
                      <w:lang w:val="en-US" w:eastAsia="zh-CN"/>
                    </w:rPr>
                    <w:t>19.08万</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kern w:val="0"/>
                      <w:sz w:val="21"/>
                      <w:szCs w:val="21"/>
                      <w:highlight w:val="none"/>
                      <w:u w:val="none"/>
                      <w:lang w:val="en-US" w:eastAsia="zh-CN"/>
                    </w:rPr>
                    <w:t>3</w:t>
                  </w:r>
                </w:p>
              </w:tc>
              <w:tc>
                <w:tcPr>
                  <w:tcW w:w="117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石粉</w:t>
                  </w:r>
                </w:p>
              </w:tc>
              <w:tc>
                <w:tcPr>
                  <w:tcW w:w="7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lang w:val="en-US" w:eastAsia="zh-CN"/>
                    </w:rPr>
                    <w:t>t/a</w:t>
                  </w:r>
                </w:p>
              </w:tc>
              <w:tc>
                <w:tcPr>
                  <w:tcW w:w="8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4.5万</w:t>
                  </w:r>
                </w:p>
              </w:tc>
              <w:tc>
                <w:tcPr>
                  <w:tcW w:w="16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eastAsia="zh-CN"/>
                    </w:rPr>
                  </w:pPr>
                  <w:r>
                    <w:rPr>
                      <w:rFonts w:hint="eastAsia" w:ascii="Times New Roman" w:hAnsi="Times New Roman" w:eastAsia="宋体" w:cs="Times New Roman"/>
                      <w:b w:val="0"/>
                      <w:bCs w:val="0"/>
                      <w:sz w:val="21"/>
                      <w:szCs w:val="21"/>
                      <w:u w:val="none"/>
                      <w:lang w:val="en-US" w:eastAsia="zh-CN"/>
                    </w:rPr>
                    <w:t>4.5万</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kern w:val="0"/>
                      <w:sz w:val="21"/>
                      <w:szCs w:val="21"/>
                      <w:highlight w:val="none"/>
                      <w:u w:val="none"/>
                      <w:lang w:val="en-US" w:eastAsia="zh-CN"/>
                    </w:rPr>
                    <w:t>4</w:t>
                  </w:r>
                </w:p>
              </w:tc>
              <w:tc>
                <w:tcPr>
                  <w:tcW w:w="117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水泥</w:t>
                  </w:r>
                </w:p>
              </w:tc>
              <w:tc>
                <w:tcPr>
                  <w:tcW w:w="7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lang w:val="en-US" w:eastAsia="zh-CN"/>
                    </w:rPr>
                    <w:t>t/a</w:t>
                  </w:r>
                </w:p>
              </w:tc>
              <w:tc>
                <w:tcPr>
                  <w:tcW w:w="8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9.45万</w:t>
                  </w:r>
                </w:p>
              </w:tc>
              <w:tc>
                <w:tcPr>
                  <w:tcW w:w="16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eastAsia="zh-CN"/>
                    </w:rPr>
                  </w:pPr>
                  <w:r>
                    <w:rPr>
                      <w:rFonts w:hint="eastAsia" w:ascii="Times New Roman" w:hAnsi="Times New Roman" w:eastAsia="宋体" w:cs="Times New Roman"/>
                      <w:b w:val="0"/>
                      <w:bCs w:val="0"/>
                      <w:sz w:val="21"/>
                      <w:szCs w:val="21"/>
                      <w:u w:val="none"/>
                      <w:lang w:val="en-US" w:eastAsia="zh-CN"/>
                    </w:rPr>
                    <w:t>9.45万</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kern w:val="0"/>
                      <w:sz w:val="21"/>
                      <w:szCs w:val="21"/>
                      <w:highlight w:val="none"/>
                      <w:u w:val="none"/>
                      <w:lang w:val="en-US" w:eastAsia="zh-CN"/>
                    </w:rPr>
                    <w:t>5</w:t>
                  </w:r>
                </w:p>
              </w:tc>
              <w:tc>
                <w:tcPr>
                  <w:tcW w:w="117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粉煤灰</w:t>
                  </w:r>
                </w:p>
              </w:tc>
              <w:tc>
                <w:tcPr>
                  <w:tcW w:w="7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lang w:val="en-US" w:eastAsia="zh-CN"/>
                    </w:rPr>
                    <w:t>t/a</w:t>
                  </w:r>
                </w:p>
              </w:tc>
              <w:tc>
                <w:tcPr>
                  <w:tcW w:w="8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2.28万</w:t>
                  </w:r>
                </w:p>
              </w:tc>
              <w:tc>
                <w:tcPr>
                  <w:tcW w:w="16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eastAsia="zh-CN"/>
                    </w:rPr>
                  </w:pPr>
                  <w:r>
                    <w:rPr>
                      <w:rFonts w:hint="eastAsia" w:ascii="Times New Roman" w:hAnsi="Times New Roman" w:eastAsia="宋体" w:cs="Times New Roman"/>
                      <w:b w:val="0"/>
                      <w:bCs w:val="0"/>
                      <w:sz w:val="21"/>
                      <w:szCs w:val="21"/>
                      <w:u w:val="none"/>
                      <w:lang w:val="en-US" w:eastAsia="zh-CN"/>
                    </w:rPr>
                    <w:t>2.28万</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000000"/>
                      <w:kern w:val="0"/>
                      <w:sz w:val="21"/>
                      <w:szCs w:val="21"/>
                      <w:highlight w:val="none"/>
                      <w:u w:val="none"/>
                      <w:lang w:val="en-US" w:eastAsia="zh-CN"/>
                    </w:rPr>
                    <w:t>6</w:t>
                  </w:r>
                </w:p>
              </w:tc>
              <w:tc>
                <w:tcPr>
                  <w:tcW w:w="117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外加剂</w:t>
                  </w:r>
                </w:p>
              </w:tc>
              <w:tc>
                <w:tcPr>
                  <w:tcW w:w="7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lang w:val="en-US" w:eastAsia="zh-CN"/>
                    </w:rPr>
                    <w:t>t/a</w:t>
                  </w:r>
                </w:p>
              </w:tc>
              <w:tc>
                <w:tcPr>
                  <w:tcW w:w="8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2190</w:t>
                  </w:r>
                </w:p>
              </w:tc>
              <w:tc>
                <w:tcPr>
                  <w:tcW w:w="16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eastAsia="zh-CN"/>
                    </w:rPr>
                  </w:pPr>
                  <w:r>
                    <w:rPr>
                      <w:rFonts w:hint="eastAsia" w:ascii="Times New Roman" w:hAnsi="Times New Roman" w:eastAsia="宋体" w:cs="Times New Roman"/>
                      <w:b w:val="0"/>
                      <w:bCs w:val="0"/>
                      <w:sz w:val="21"/>
                      <w:szCs w:val="21"/>
                      <w:u w:val="none"/>
                      <w:lang w:val="en-US" w:eastAsia="zh-CN"/>
                    </w:rPr>
                    <w:t>2190</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7</w:t>
                  </w:r>
                </w:p>
              </w:tc>
              <w:tc>
                <w:tcPr>
                  <w:tcW w:w="117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kern w:val="2"/>
                      <w:sz w:val="21"/>
                      <w:szCs w:val="21"/>
                      <w:u w:val="none"/>
                      <w:lang w:val="en-US" w:eastAsia="zh-CN" w:bidi="ar-SA"/>
                    </w:rPr>
                  </w:pPr>
                  <w:r>
                    <w:rPr>
                      <w:rFonts w:hint="default" w:ascii="Times New Roman" w:hAnsi="Times New Roman" w:eastAsia="宋体" w:cs="Times New Roman"/>
                      <w:sz w:val="21"/>
                      <w:szCs w:val="21"/>
                    </w:rPr>
                    <w:t>水</w:t>
                  </w:r>
                </w:p>
              </w:tc>
              <w:tc>
                <w:tcPr>
                  <w:tcW w:w="7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kern w:val="2"/>
                      <w:sz w:val="21"/>
                      <w:szCs w:val="21"/>
                      <w:u w:val="none"/>
                      <w:lang w:val="en-US" w:eastAsia="zh-CN" w:bidi="ar-SA"/>
                    </w:rPr>
                  </w:pP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/a</w:t>
                  </w:r>
                </w:p>
              </w:tc>
              <w:tc>
                <w:tcPr>
                  <w:tcW w:w="8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110863</w:t>
                  </w:r>
                </w:p>
              </w:tc>
              <w:tc>
                <w:tcPr>
                  <w:tcW w:w="90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110863</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8</w:t>
                  </w:r>
                </w:p>
              </w:tc>
              <w:tc>
                <w:tcPr>
                  <w:tcW w:w="117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kern w:val="2"/>
                      <w:sz w:val="21"/>
                      <w:szCs w:val="21"/>
                      <w:u w:val="none"/>
                      <w:lang w:val="en-US" w:eastAsia="zh-CN" w:bidi="ar-SA"/>
                    </w:rPr>
                  </w:pPr>
                  <w:r>
                    <w:rPr>
                      <w:rFonts w:hint="default" w:ascii="Times New Roman" w:hAnsi="Times New Roman" w:eastAsia="宋体" w:cs="Times New Roman"/>
                      <w:sz w:val="21"/>
                      <w:szCs w:val="21"/>
                    </w:rPr>
                    <w:t>电</w:t>
                  </w:r>
                </w:p>
              </w:tc>
              <w:tc>
                <w:tcPr>
                  <w:tcW w:w="7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kern w:val="2"/>
                      <w:sz w:val="21"/>
                      <w:szCs w:val="21"/>
                      <w:u w:val="none"/>
                      <w:lang w:val="en-US" w:eastAsia="zh-CN" w:bidi="ar-SA"/>
                    </w:rPr>
                  </w:pPr>
                  <w:r>
                    <w:rPr>
                      <w:rFonts w:hint="default" w:ascii="Times New Roman" w:hAnsi="Times New Roman" w:eastAsia="宋体" w:cs="Times New Roman"/>
                      <w:sz w:val="21"/>
                      <w:szCs w:val="21"/>
                    </w:rPr>
                    <w:t>万kwh/a</w:t>
                  </w:r>
                </w:p>
              </w:tc>
              <w:tc>
                <w:tcPr>
                  <w:tcW w:w="8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36</w:t>
                  </w:r>
                </w:p>
              </w:tc>
              <w:tc>
                <w:tcPr>
                  <w:tcW w:w="90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36</w:t>
                  </w:r>
                </w:p>
              </w:tc>
              <w:tc>
                <w:tcPr>
                  <w:tcW w:w="77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本项目营运期废水主要为生产过程中各类冲洗废水、员工生活污水。项目员工生活污水经化类池处理定期清运</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各类冲洗废水经</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沉淀池+板框压滤机</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处理后，回用于生产，不外排。</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drawing>
                <wp:inline distT="0" distB="0" distL="114300" distR="114300">
                  <wp:extent cx="4826000" cy="3564255"/>
                  <wp:effectExtent l="0" t="0" r="12700" b="17145"/>
                  <wp:docPr id="1" name="图片 1" descr="5b6b82a20f086fb6a10b421a4c658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b6b82a20f086fb6a10b421a4c658b7"/>
                          <pic:cNvPicPr>
                            <a:picLocks noChangeAspect="1"/>
                          </pic:cNvPicPr>
                        </pic:nvPicPr>
                        <pic:blipFill>
                          <a:blip r:embed="rId7"/>
                          <a:stretch>
                            <a:fillRect/>
                          </a:stretch>
                        </pic:blipFill>
                        <pic:spPr>
                          <a:xfrm>
                            <a:off x="0" y="0"/>
                            <a:ext cx="4826000" cy="356425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图</w:t>
            </w:r>
            <w:r>
              <w:rPr>
                <w:rFonts w:hint="eastAsia"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lang w:val="en-US" w:eastAsia="zh-CN"/>
              </w:rPr>
              <w:t xml:space="preserve">   生产工艺流程及产污环节图</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b w:val="0"/>
                <w:bCs w:val="0"/>
                <w:sz w:val="24"/>
                <w:szCs w:val="24"/>
                <w:u w:val="none"/>
                <w:lang w:val="en-US" w:eastAsia="zh-CN"/>
              </w:rPr>
            </w:pPr>
            <w:r>
              <w:rPr>
                <w:rFonts w:hint="default" w:ascii="Times New Roman" w:hAnsi="Times New Roman" w:eastAsia="宋体" w:cs="Times New Roman"/>
                <w:sz w:val="24"/>
                <w:szCs w:val="24"/>
              </w:rPr>
              <w:t>本项目将外购的原料</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水泥、石子、机制砂、石粉、粉煤灰、外加剂</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和水进行计量混合后送到混凝土搅拌站内进行搅拌，计量配送采用电脑控制，从而保证混凝土的质量，之后通过混凝土运输车送至建筑工地</w:t>
            </w:r>
            <w:r>
              <w:rPr>
                <w:rFonts w:hint="default" w:ascii="Times New Roman" w:hAnsi="Times New Roman" w:eastAsia="宋体" w:cs="Times New Roman"/>
                <w:b w:val="0"/>
                <w:bCs w:val="0"/>
                <w:sz w:val="24"/>
                <w:szCs w:val="24"/>
                <w:u w:val="none"/>
                <w:lang w:val="en-US" w:eastAsia="zh-CN"/>
              </w:rPr>
              <w:t>。</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b w:val="0"/>
                <w:bCs w:val="0"/>
                <w:sz w:val="24"/>
                <w:szCs w:val="24"/>
                <w:u w:val="none"/>
                <w:lang w:val="en-US" w:eastAsia="zh-CN"/>
              </w:rPr>
            </w:pPr>
            <w:r>
              <w:rPr>
                <w:rFonts w:hint="eastAsia" w:ascii="Times New Roman" w:hAnsi="Times New Roman" w:eastAsia="宋体" w:cs="Times New Roman"/>
                <w:b w:val="0"/>
                <w:bCs w:val="0"/>
                <w:sz w:val="24"/>
                <w:szCs w:val="24"/>
                <w:u w:val="none"/>
                <w:lang w:val="en-US" w:eastAsia="zh-CN"/>
              </w:rPr>
              <w:t>（1）</w:t>
            </w:r>
            <w:r>
              <w:rPr>
                <w:rFonts w:hint="default" w:ascii="Times New Roman" w:hAnsi="Times New Roman" w:eastAsia="宋体" w:cs="Times New Roman"/>
                <w:b w:val="0"/>
                <w:bCs w:val="0"/>
                <w:sz w:val="24"/>
                <w:szCs w:val="24"/>
                <w:u w:val="none"/>
                <w:lang w:val="en-US" w:eastAsia="zh-CN"/>
              </w:rPr>
              <w:t>骨料称量</w:t>
            </w:r>
            <w:r>
              <w:rPr>
                <w:rFonts w:hint="eastAsia" w:ascii="Times New Roman" w:hAnsi="Times New Roman" w:eastAsia="宋体" w:cs="Times New Roman"/>
                <w:b w:val="0"/>
                <w:bCs w:val="0"/>
                <w:sz w:val="24"/>
                <w:szCs w:val="24"/>
                <w:u w:val="none"/>
                <w:lang w:val="en-US" w:eastAsia="zh-CN"/>
              </w:rPr>
              <w:t>：</w:t>
            </w:r>
            <w:r>
              <w:rPr>
                <w:rFonts w:hint="default" w:ascii="Times New Roman" w:hAnsi="Times New Roman" w:eastAsia="宋体" w:cs="Times New Roman"/>
                <w:b w:val="0"/>
                <w:bCs w:val="0"/>
                <w:sz w:val="24"/>
                <w:szCs w:val="24"/>
                <w:u w:val="none"/>
                <w:lang w:val="en-US" w:eastAsia="zh-CN"/>
              </w:rPr>
              <w:t>外购石子、机制砂、石粉经车辆运输至全封闭原料仓库内。砂料在投入使用前，先经砂石精洗机清除砂料中的泥</w:t>
            </w:r>
            <w:r>
              <w:rPr>
                <w:rFonts w:hint="eastAsia" w:ascii="Times New Roman" w:hAnsi="Times New Roman" w:eastAsia="宋体" w:cs="Times New Roman"/>
                <w:b w:val="0"/>
                <w:bCs w:val="0"/>
                <w:sz w:val="24"/>
                <w:szCs w:val="24"/>
                <w:u w:val="none"/>
                <w:lang w:val="en-US" w:eastAsia="zh-CN"/>
              </w:rPr>
              <w:t>，</w:t>
            </w:r>
            <w:r>
              <w:rPr>
                <w:rFonts w:hint="default" w:ascii="Times New Roman" w:hAnsi="Times New Roman" w:eastAsia="宋体" w:cs="Times New Roman"/>
                <w:b w:val="0"/>
                <w:bCs w:val="0"/>
                <w:sz w:val="24"/>
                <w:szCs w:val="24"/>
                <w:u w:val="none"/>
                <w:lang w:val="en-US" w:eastAsia="zh-CN"/>
              </w:rPr>
              <w:t>水洗砂仅供厂区生产使用，不得外售。然后装载机将砂、石料送入骨料地垄式配料下料料仓上料仓，骨料通过上料仓的筛网进入全封闭式的地下配料料仓进行称量，称量后的骨料先通过平胶带输送至斜胶皮带，再通过斜胶皮带输送至至搅拌机。</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b w:val="0"/>
                <w:bCs w:val="0"/>
                <w:sz w:val="24"/>
                <w:szCs w:val="24"/>
                <w:u w:val="none"/>
                <w:lang w:val="en-US" w:eastAsia="zh-CN"/>
              </w:rPr>
            </w:pPr>
            <w:r>
              <w:rPr>
                <w:rFonts w:hint="eastAsia" w:ascii="Times New Roman" w:hAnsi="Times New Roman" w:eastAsia="宋体" w:cs="Times New Roman"/>
                <w:b w:val="0"/>
                <w:bCs w:val="0"/>
                <w:sz w:val="24"/>
                <w:szCs w:val="24"/>
                <w:u w:val="none"/>
                <w:lang w:val="en-US" w:eastAsia="zh-CN"/>
              </w:rPr>
              <w:t>（2）</w:t>
            </w:r>
            <w:r>
              <w:rPr>
                <w:rFonts w:hint="default" w:ascii="Times New Roman" w:hAnsi="Times New Roman" w:eastAsia="宋体" w:cs="Times New Roman"/>
                <w:b w:val="0"/>
                <w:bCs w:val="0"/>
                <w:sz w:val="24"/>
                <w:szCs w:val="24"/>
                <w:u w:val="none"/>
                <w:lang w:val="en-US" w:eastAsia="zh-CN"/>
              </w:rPr>
              <w:t>粉料称量</w:t>
            </w:r>
            <w:r>
              <w:rPr>
                <w:rFonts w:hint="eastAsia" w:ascii="Times New Roman" w:hAnsi="Times New Roman" w:eastAsia="宋体" w:cs="Times New Roman"/>
                <w:b w:val="0"/>
                <w:bCs w:val="0"/>
                <w:sz w:val="24"/>
                <w:szCs w:val="24"/>
                <w:u w:val="none"/>
                <w:lang w:val="en-US" w:eastAsia="zh-CN"/>
              </w:rPr>
              <w:t>：</w:t>
            </w:r>
            <w:r>
              <w:rPr>
                <w:rFonts w:hint="default" w:ascii="Times New Roman" w:hAnsi="Times New Roman" w:eastAsia="宋体" w:cs="Times New Roman"/>
                <w:b w:val="0"/>
                <w:bCs w:val="0"/>
                <w:sz w:val="24"/>
                <w:szCs w:val="24"/>
                <w:u w:val="none"/>
                <w:lang w:val="en-US" w:eastAsia="zh-CN"/>
              </w:rPr>
              <w:t>粉料由密封罐车或其它输送装置通过压缩空气泵打入粉料仓，然后开后蝶阀，粉料落入螺旋输送机，再由螺旋输送机输送到称量斗称量，称量按骨料的配比误差进行扣称，称好的水泥由水泥称量斗下的气缸开启蝶阀滑入搅拌机搅拌。</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b w:val="0"/>
                <w:bCs w:val="0"/>
                <w:sz w:val="24"/>
                <w:szCs w:val="24"/>
                <w:u w:val="none"/>
                <w:lang w:val="en-US" w:eastAsia="zh-CN"/>
              </w:rPr>
            </w:pPr>
            <w:r>
              <w:rPr>
                <w:rFonts w:hint="eastAsia" w:ascii="Times New Roman" w:hAnsi="Times New Roman" w:eastAsia="宋体" w:cs="Times New Roman"/>
                <w:b w:val="0"/>
                <w:bCs w:val="0"/>
                <w:sz w:val="24"/>
                <w:szCs w:val="24"/>
                <w:u w:val="none"/>
                <w:lang w:val="en-US" w:eastAsia="zh-CN"/>
              </w:rPr>
              <w:t>（3）</w:t>
            </w:r>
            <w:r>
              <w:rPr>
                <w:rFonts w:hint="default" w:ascii="Times New Roman" w:hAnsi="Times New Roman" w:eastAsia="宋体" w:cs="Times New Roman"/>
                <w:b w:val="0"/>
                <w:bCs w:val="0"/>
                <w:sz w:val="24"/>
                <w:szCs w:val="24"/>
                <w:u w:val="none"/>
                <w:lang w:val="en-US" w:eastAsia="zh-CN"/>
              </w:rPr>
              <w:t>水称量</w:t>
            </w:r>
            <w:r>
              <w:rPr>
                <w:rFonts w:hint="eastAsia" w:ascii="Times New Roman" w:hAnsi="Times New Roman" w:eastAsia="宋体" w:cs="Times New Roman"/>
                <w:b w:val="0"/>
                <w:bCs w:val="0"/>
                <w:sz w:val="24"/>
                <w:szCs w:val="24"/>
                <w:u w:val="none"/>
                <w:lang w:val="en-US" w:eastAsia="zh-CN"/>
              </w:rPr>
              <w:t>：</w:t>
            </w:r>
            <w:r>
              <w:rPr>
                <w:rFonts w:hint="default" w:ascii="Times New Roman" w:hAnsi="Times New Roman" w:eastAsia="宋体" w:cs="Times New Roman"/>
                <w:b w:val="0"/>
                <w:bCs w:val="0"/>
                <w:sz w:val="24"/>
                <w:szCs w:val="24"/>
                <w:u w:val="none"/>
                <w:lang w:val="en-US" w:eastAsia="zh-CN"/>
              </w:rPr>
              <w:t>由水泵把水池的水抽入称量箱称量，称好的水由增压泵抽出经喷水器喷入搅拌机。</w:t>
            </w:r>
          </w:p>
          <w:p>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b w:val="0"/>
                <w:bCs w:val="0"/>
                <w:sz w:val="24"/>
                <w:szCs w:val="24"/>
                <w:u w:val="none"/>
                <w:lang w:val="en-US" w:eastAsia="zh-CN"/>
              </w:rPr>
            </w:pPr>
            <w:r>
              <w:rPr>
                <w:rFonts w:hint="eastAsia" w:ascii="Times New Roman" w:hAnsi="Times New Roman" w:eastAsia="宋体" w:cs="Times New Roman"/>
                <w:b w:val="0"/>
                <w:bCs w:val="0"/>
                <w:sz w:val="24"/>
                <w:szCs w:val="24"/>
                <w:u w:val="none"/>
                <w:lang w:val="en-US" w:eastAsia="zh-CN"/>
              </w:rPr>
              <w:t>（4）</w:t>
            </w:r>
            <w:r>
              <w:rPr>
                <w:rFonts w:hint="default" w:ascii="Times New Roman" w:hAnsi="Times New Roman" w:eastAsia="宋体" w:cs="Times New Roman"/>
                <w:b w:val="0"/>
                <w:bCs w:val="0"/>
                <w:sz w:val="24"/>
                <w:szCs w:val="24"/>
                <w:u w:val="none"/>
                <w:lang w:val="en-US" w:eastAsia="zh-CN"/>
              </w:rPr>
              <w:t>外加剂称量</w:t>
            </w:r>
            <w:r>
              <w:rPr>
                <w:rFonts w:hint="eastAsia" w:ascii="Times New Roman" w:hAnsi="Times New Roman" w:eastAsia="宋体" w:cs="Times New Roman"/>
                <w:b w:val="0"/>
                <w:bCs w:val="0"/>
                <w:sz w:val="24"/>
                <w:szCs w:val="24"/>
                <w:u w:val="none"/>
                <w:lang w:val="en-US" w:eastAsia="zh-CN"/>
              </w:rPr>
              <w:t>：</w:t>
            </w:r>
            <w:r>
              <w:rPr>
                <w:rFonts w:hint="default" w:ascii="Times New Roman" w:hAnsi="Times New Roman" w:eastAsia="宋体" w:cs="Times New Roman"/>
                <w:b w:val="0"/>
                <w:bCs w:val="0"/>
                <w:sz w:val="24"/>
                <w:szCs w:val="24"/>
                <w:u w:val="none"/>
                <w:lang w:val="en-US" w:eastAsia="zh-CN"/>
              </w:rPr>
              <w:t>外加剂为液态，通过泵送至外加剂罐</w:t>
            </w:r>
            <w:r>
              <w:rPr>
                <w:rFonts w:hint="eastAsia" w:ascii="Times New Roman" w:hAnsi="Times New Roman" w:eastAsia="宋体" w:cs="Times New Roman"/>
                <w:b w:val="0"/>
                <w:bCs w:val="0"/>
                <w:sz w:val="24"/>
                <w:szCs w:val="24"/>
                <w:u w:val="none"/>
                <w:lang w:val="en-US" w:eastAsia="zh-CN"/>
              </w:rPr>
              <w:t>，</w:t>
            </w:r>
            <w:r>
              <w:rPr>
                <w:rFonts w:hint="default" w:ascii="Times New Roman" w:hAnsi="Times New Roman" w:eastAsia="宋体" w:cs="Times New Roman"/>
                <w:b w:val="0"/>
                <w:bCs w:val="0"/>
                <w:sz w:val="24"/>
                <w:szCs w:val="24"/>
                <w:u w:val="none"/>
                <w:lang w:val="en-US" w:eastAsia="zh-CN"/>
              </w:rPr>
              <w:t>由称量箱称量后投入水箱经喷水器喷入搅拌机。</w:t>
            </w:r>
          </w:p>
          <w:p>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left"/>
              <w:textAlignment w:val="auto"/>
              <w:outlineLvl w:val="9"/>
              <w:rPr>
                <w:rFonts w:hint="default" w:ascii="Times New Roman" w:hAnsi="Times New Roman" w:eastAsia="宋体" w:cs="Times New Roman"/>
                <w:b w:val="0"/>
                <w:bCs/>
                <w:sz w:val="24"/>
                <w:szCs w:val="24"/>
                <w:u w:val="none"/>
                <w:lang w:val="en-US" w:eastAsia="zh-CN"/>
              </w:rPr>
            </w:pPr>
            <w:r>
              <w:rPr>
                <w:rFonts w:hint="eastAsia" w:ascii="Times New Roman" w:hAnsi="Times New Roman" w:eastAsia="宋体" w:cs="Times New Roman"/>
                <w:b w:val="0"/>
                <w:bCs w:val="0"/>
                <w:sz w:val="24"/>
                <w:szCs w:val="24"/>
                <w:u w:val="none"/>
                <w:lang w:val="en-US" w:eastAsia="zh-CN"/>
              </w:rPr>
              <w:t>（5）</w:t>
            </w:r>
            <w:r>
              <w:rPr>
                <w:rFonts w:hint="default" w:ascii="Times New Roman" w:hAnsi="Times New Roman" w:eastAsia="宋体" w:cs="Times New Roman"/>
                <w:b w:val="0"/>
                <w:bCs w:val="0"/>
                <w:sz w:val="24"/>
                <w:szCs w:val="24"/>
                <w:u w:val="none"/>
                <w:lang w:val="en-US" w:eastAsia="zh-CN"/>
              </w:rPr>
              <w:t>搅拌</w:t>
            </w:r>
            <w:r>
              <w:rPr>
                <w:rFonts w:hint="eastAsia" w:ascii="Times New Roman" w:hAnsi="Times New Roman" w:eastAsia="宋体" w:cs="Times New Roman"/>
                <w:b w:val="0"/>
                <w:bCs w:val="0"/>
                <w:sz w:val="24"/>
                <w:szCs w:val="24"/>
                <w:u w:val="none"/>
                <w:lang w:val="en-US" w:eastAsia="zh-CN"/>
              </w:rPr>
              <w:t>：</w:t>
            </w:r>
            <w:r>
              <w:rPr>
                <w:rFonts w:hint="default" w:ascii="Times New Roman" w:hAnsi="Times New Roman" w:eastAsia="宋体" w:cs="Times New Roman"/>
                <w:b w:val="0"/>
                <w:bCs w:val="0"/>
                <w:sz w:val="24"/>
                <w:szCs w:val="24"/>
                <w:u w:val="none"/>
                <w:lang w:val="en-US" w:eastAsia="zh-CN"/>
              </w:rPr>
              <w:t>骨料、粉料、水及外加剂是按照设定的时间投入搅拌站的，进入</w:t>
            </w:r>
            <w:r>
              <w:rPr>
                <w:rFonts w:hint="eastAsia" w:ascii="Times New Roman" w:hAnsi="Times New Roman" w:eastAsia="宋体" w:cs="Times New Roman"/>
                <w:b w:val="0"/>
                <w:bCs w:val="0"/>
                <w:sz w:val="24"/>
                <w:szCs w:val="24"/>
                <w:u w:val="none"/>
                <w:lang w:val="en-US" w:eastAsia="zh-CN"/>
              </w:rPr>
              <w:t>搅拌</w:t>
            </w:r>
            <w:r>
              <w:rPr>
                <w:rFonts w:hint="default" w:ascii="Times New Roman" w:hAnsi="Times New Roman" w:eastAsia="宋体" w:cs="Times New Roman"/>
                <w:b w:val="0"/>
                <w:bCs w:val="0"/>
                <w:sz w:val="24"/>
                <w:szCs w:val="24"/>
                <w:u w:val="none"/>
                <w:lang w:val="en-US" w:eastAsia="zh-CN"/>
              </w:rPr>
              <w:t>站的物料在相互反转的两根搅拌轴上的双道螺旋叶片的搅拌下，使物料产生挤压，磨擦</w:t>
            </w:r>
            <w:r>
              <w:rPr>
                <w:rFonts w:hint="eastAsia" w:ascii="Times New Roman" w:hAnsi="Times New Roman" w:eastAsia="宋体" w:cs="Times New Roman"/>
                <w:b w:val="0"/>
                <w:bCs w:val="0"/>
                <w:sz w:val="24"/>
                <w:szCs w:val="24"/>
                <w:u w:val="none"/>
                <w:lang w:val="en-US" w:eastAsia="zh-CN"/>
              </w:rPr>
              <w:t>、</w:t>
            </w:r>
            <w:r>
              <w:rPr>
                <w:rFonts w:hint="default" w:ascii="Times New Roman" w:hAnsi="Times New Roman" w:eastAsia="宋体" w:cs="Times New Roman"/>
                <w:b w:val="0"/>
                <w:bCs w:val="0"/>
                <w:sz w:val="24"/>
                <w:szCs w:val="24"/>
                <w:u w:val="none"/>
                <w:lang w:val="en-US" w:eastAsia="zh-CN"/>
              </w:rPr>
              <w:t>剪切、对流，从而进行剧烈的强制掺合，搅拌定时间后，由搅拌站开门装置的气缸将门打开，由叶片将</w:t>
            </w:r>
            <w:r>
              <w:rPr>
                <w:rFonts w:hint="eastAsia" w:ascii="Times New Roman" w:hAnsi="Times New Roman" w:eastAsia="宋体" w:cs="Times New Roman"/>
                <w:b w:val="0"/>
                <w:bCs w:val="0"/>
                <w:sz w:val="24"/>
                <w:szCs w:val="24"/>
                <w:u w:val="none"/>
                <w:lang w:val="en-US" w:eastAsia="zh-CN"/>
              </w:rPr>
              <w:t>已</w:t>
            </w:r>
            <w:r>
              <w:rPr>
                <w:rFonts w:hint="default" w:ascii="Times New Roman" w:hAnsi="Times New Roman" w:eastAsia="宋体" w:cs="Times New Roman"/>
                <w:b w:val="0"/>
                <w:bCs w:val="0"/>
                <w:sz w:val="24"/>
                <w:szCs w:val="24"/>
                <w:u w:val="none"/>
                <w:lang w:val="en-US" w:eastAsia="zh-CN"/>
              </w:rPr>
              <w:t>搅拌好的混凝土推到等待在此搅拌站下的运输车</w:t>
            </w:r>
            <w:r>
              <w:rPr>
                <w:rFonts w:hint="eastAsia" w:ascii="Times New Roman" w:hAnsi="Times New Roman" w:eastAsia="宋体" w:cs="Times New Roman"/>
                <w:b w:val="0"/>
                <w:bCs w:val="0"/>
                <w:sz w:val="24"/>
                <w:szCs w:val="24"/>
                <w:u w:val="none"/>
                <w:lang w:val="en-US" w:eastAsia="zh-CN"/>
              </w:rPr>
              <w:t>（在</w:t>
            </w:r>
            <w:r>
              <w:rPr>
                <w:rFonts w:hint="default" w:ascii="Times New Roman" w:hAnsi="Times New Roman" w:eastAsia="宋体" w:cs="Times New Roman"/>
                <w:b w:val="0"/>
                <w:bCs w:val="0"/>
                <w:sz w:val="24"/>
                <w:szCs w:val="24"/>
                <w:u w:val="none"/>
                <w:lang w:val="en-US" w:eastAsia="zh-CN"/>
              </w:rPr>
              <w:t>进入运输车之前先取一部分搅拌好的混凝土进行抽测试验，检验是否满足要求</w:t>
            </w:r>
            <w:r>
              <w:rPr>
                <w:rFonts w:hint="eastAsia" w:ascii="Times New Roman" w:hAnsi="Times New Roman" w:eastAsia="宋体" w:cs="Times New Roman"/>
                <w:b w:val="0"/>
                <w:bCs w:val="0"/>
                <w:sz w:val="24"/>
                <w:szCs w:val="24"/>
                <w:u w:val="none"/>
                <w:lang w:val="en-US" w:eastAsia="zh-CN"/>
              </w:rPr>
              <w:t>）</w:t>
            </w:r>
            <w:r>
              <w:rPr>
                <w:rFonts w:hint="default" w:ascii="Times New Roman" w:hAnsi="Times New Roman" w:eastAsia="宋体" w:cs="Times New Roman"/>
                <w:b w:val="0"/>
                <w:bCs w:val="0"/>
                <w:sz w:val="24"/>
                <w:szCs w:val="24"/>
                <w:u w:val="none"/>
                <w:lang w:val="en-US" w:eastAsia="zh-CN"/>
              </w:rPr>
              <w:t>，合格后全部推出后关门进入下个搅拌循环，成品料运往施工现场。不合格的再对其进行调制、搅拌，直至合格为止</w:t>
            </w:r>
            <w:r>
              <w:rPr>
                <w:rFonts w:hint="default" w:ascii="Times New Roman" w:hAnsi="Times New Roman" w:eastAsia="宋体" w:cs="Times New Roman"/>
                <w:color w:val="000000"/>
                <w:sz w:val="24"/>
                <w:szCs w:val="24"/>
                <w:highlight w:val="none"/>
                <w:lang w:val="en-US" w:eastAsia="zh-CN"/>
              </w:rPr>
              <w:t>。</w:t>
            </w:r>
          </w:p>
          <w:p>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项目变动情况说明</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实际建设中搅拌机减少1台，筒仓增加2座，外加剂罐减少1个，投料搅拌工序合并为一根排气筒，</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不</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属于</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重大</w:t>
            </w:r>
            <w:r>
              <w:rPr>
                <w:rFonts w:hint="default" w:ascii="Times New Roman" w:hAnsi="Times New Roman" w:eastAsia="宋体" w:cs="Times New Roman"/>
                <w:b w:val="0"/>
                <w:bCs/>
                <w:sz w:val="24"/>
                <w:szCs w:val="24"/>
                <w:lang w:val="en-US" w:eastAsia="zh-CN"/>
              </w:rPr>
              <w:t>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5000" w:type="pct"/>
            <w:vAlign w:val="center"/>
          </w:tcPr>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本项目的废气来源主要为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8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0"/>
              <w:gridCol w:w="1681"/>
              <w:gridCol w:w="3526"/>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999"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928"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1946"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1126"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999"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cs="Times New Roman" w:eastAsiaTheme="minorEastAsia"/>
                      <w:b w:val="0"/>
                      <w:bCs w:val="0"/>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投料、搅拌粉尘</w:t>
                  </w:r>
                </w:p>
              </w:tc>
              <w:tc>
                <w:tcPr>
                  <w:tcW w:w="928"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颗粒物</w:t>
                  </w:r>
                </w:p>
              </w:tc>
              <w:tc>
                <w:tcPr>
                  <w:tcW w:w="1946"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cs="Times New Roman" w:eastAsiaTheme="minorEastAsia"/>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2台袋式除尘器</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一根15</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m高排气筒（</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DA001</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）排放</w:t>
                  </w:r>
                </w:p>
              </w:tc>
              <w:tc>
                <w:tcPr>
                  <w:tcW w:w="1126" w:type="pct"/>
                  <w:vMerge w:val="restar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99"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原料筒仓粉尘</w:t>
                  </w:r>
                </w:p>
              </w:tc>
              <w:tc>
                <w:tcPr>
                  <w:tcW w:w="928"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颗粒物</w:t>
                  </w:r>
                </w:p>
              </w:tc>
              <w:tc>
                <w:tcPr>
                  <w:tcW w:w="1946"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6台仓顶除尘器</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两根15</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m高排气筒（</w:t>
                  </w:r>
                  <w: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t>DA002、DA003</w:t>
                  </w:r>
                  <w: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t>）排放</w:t>
                  </w:r>
                </w:p>
              </w:tc>
              <w:tc>
                <w:tcPr>
                  <w:tcW w:w="1126" w:type="pct"/>
                  <w:vMerge w:val="continue"/>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999"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928" w:type="pct"/>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颗粒物</w:t>
                  </w:r>
                </w:p>
              </w:tc>
              <w:tc>
                <w:tcPr>
                  <w:tcW w:w="1946" w:type="pct"/>
                  <w:tcBorders>
                    <w:top w:val="single" w:color="000000" w:sz="4" w:space="0"/>
                  </w:tcBorders>
                  <w:vAlign w:val="center"/>
                </w:tcPr>
                <w:p>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1126" w:type="pct"/>
                  <w:vAlign w:val="center"/>
                </w:tcPr>
                <w:p>
                  <w:pPr>
                    <w:keepNext/>
                    <w:keepLines/>
                    <w:pageBreakBefore w:val="0"/>
                    <w:widowControl w:val="0"/>
                    <w:kinsoku/>
                    <w:wordWrap/>
                    <w:overflowPunct/>
                    <w:topLinePunct w:val="0"/>
                    <w:autoSpaceDE/>
                    <w:autoSpaceDN/>
                    <w:bidi w:val="0"/>
                    <w:adjustRightInd/>
                    <w:snapToGrid/>
                    <w:spacing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本项目营运期废水主要为生产过程中各类冲洗废水、员工生活污水。项目员工生活污水经化类池处理定期清运</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各类冲洗废水经</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沉淀池+板框压滤机</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处理后，回用于生产，不外排</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p>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清洗机、搅拌机、输送机</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等机械设施运行时产生的机械噪声。据类比调查，机械噪声源强在7</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～80dB（A）。本项目采用隔声、消声、减振等方式治理噪声污染。</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9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45"/>
              <w:gridCol w:w="2706"/>
              <w:gridCol w:w="2575"/>
              <w:gridCol w:w="263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1493"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1421"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1451"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w:t>
                  </w:r>
                </w:p>
              </w:tc>
              <w:tc>
                <w:tcPr>
                  <w:tcW w:w="1493" w:type="pct"/>
                  <w:vAlign w:val="center"/>
                </w:tcPr>
                <w:p>
                  <w:pPr>
                    <w:pStyle w:val="40"/>
                    <w:keepNext w:val="0"/>
                    <w:keepLines w:val="0"/>
                    <w:pageBreakBefore w:val="0"/>
                    <w:widowControl/>
                    <w:kinsoku/>
                    <w:wordWrap/>
                    <w:overflowPunct/>
                    <w:topLinePunct w:val="0"/>
                    <w:autoSpaceDE/>
                    <w:autoSpaceDN/>
                    <w:bidi w:val="0"/>
                    <w:adjustRightInd/>
                    <w:snapToGrid/>
                    <w:spacing w:after="0"/>
                    <w:textAlignment w:val="baseline"/>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清洗机</w:t>
                  </w:r>
                </w:p>
              </w:tc>
              <w:tc>
                <w:tcPr>
                  <w:tcW w:w="1421" w:type="pct"/>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80</w:t>
                  </w:r>
                </w:p>
              </w:tc>
              <w:tc>
                <w:tcPr>
                  <w:tcW w:w="1451" w:type="pct"/>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1493" w:type="pct"/>
                  <w:vAlign w:val="center"/>
                </w:tcPr>
                <w:p>
                  <w:pPr>
                    <w:pStyle w:val="40"/>
                    <w:keepNext w:val="0"/>
                    <w:keepLines w:val="0"/>
                    <w:pageBreakBefore w:val="0"/>
                    <w:widowControl/>
                    <w:kinsoku/>
                    <w:wordWrap/>
                    <w:overflowPunct/>
                    <w:topLinePunct w:val="0"/>
                    <w:autoSpaceDE/>
                    <w:autoSpaceDN/>
                    <w:bidi w:val="0"/>
                    <w:adjustRightInd/>
                    <w:snapToGrid/>
                    <w:spacing w:after="0"/>
                    <w:jc w:val="center"/>
                    <w:textAlignment w:val="baseline"/>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搅拌机</w:t>
                  </w:r>
                </w:p>
              </w:tc>
              <w:tc>
                <w:tcPr>
                  <w:tcW w:w="1421" w:type="pct"/>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80</w:t>
                  </w:r>
                </w:p>
              </w:tc>
              <w:tc>
                <w:tcPr>
                  <w:tcW w:w="1451" w:type="pct"/>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1493" w:type="pct"/>
                  <w:vAlign w:val="center"/>
                </w:tcPr>
                <w:p>
                  <w:pPr>
                    <w:pStyle w:val="40"/>
                    <w:keepNext w:val="0"/>
                    <w:keepLines w:val="0"/>
                    <w:pageBreakBefore w:val="0"/>
                    <w:widowControl/>
                    <w:kinsoku/>
                    <w:wordWrap/>
                    <w:overflowPunct/>
                    <w:topLinePunct w:val="0"/>
                    <w:autoSpaceDE/>
                    <w:autoSpaceDN/>
                    <w:bidi w:val="0"/>
                    <w:adjustRightInd/>
                    <w:snapToGrid/>
                    <w:spacing w:after="0"/>
                    <w:jc w:val="center"/>
                    <w:textAlignment w:val="baseline"/>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输送机</w:t>
                  </w:r>
                </w:p>
              </w:tc>
              <w:tc>
                <w:tcPr>
                  <w:tcW w:w="1421" w:type="pct"/>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75</w:t>
                  </w:r>
                </w:p>
              </w:tc>
              <w:tc>
                <w:tcPr>
                  <w:tcW w:w="1451" w:type="pct"/>
                  <w:vAlign w:val="center"/>
                </w:tcPr>
                <w:p>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50</w:t>
                  </w:r>
                </w:p>
              </w:tc>
            </w:tr>
          </w:tbl>
          <w:p>
            <w:pPr>
              <w:pStyle w:val="6"/>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8"/>
              <w:gridCol w:w="2457"/>
              <w:gridCol w:w="1978"/>
              <w:gridCol w:w="34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650" w:type="pc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类型</w:t>
                  </w:r>
                </w:p>
              </w:tc>
              <w:tc>
                <w:tcPr>
                  <w:tcW w:w="1355" w:type="pc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废物名称</w:t>
                  </w:r>
                </w:p>
              </w:tc>
              <w:tc>
                <w:tcPr>
                  <w:tcW w:w="1092" w:type="pc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产生量</w:t>
                  </w:r>
                </w:p>
              </w:tc>
              <w:tc>
                <w:tcPr>
                  <w:tcW w:w="1901" w:type="pc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处理处置方式及去向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650" w:type="pct"/>
                  <w:vMerge w:val="restar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一般固废</w:t>
                  </w:r>
                </w:p>
              </w:tc>
              <w:tc>
                <w:tcPr>
                  <w:tcW w:w="1355" w:type="pc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kern w:val="2"/>
                      <w:sz w:val="21"/>
                      <w:szCs w:val="21"/>
                      <w:vertAlign w:val="baseline"/>
                      <w:lang w:val="en-US" w:eastAsia="zh-CN" w:bidi="ar-SA"/>
                    </w:rPr>
                  </w:pPr>
                  <w:r>
                    <w:rPr>
                      <w:rFonts w:hint="default" w:ascii="Times New Roman" w:hAnsi="Times New Roman" w:eastAsia="宋体" w:cs="Times New Roman"/>
                      <w:b w:val="0"/>
                      <w:bCs/>
                      <w:kern w:val="2"/>
                      <w:sz w:val="21"/>
                      <w:szCs w:val="21"/>
                      <w:vertAlign w:val="baseline"/>
                      <w:lang w:val="en-US" w:eastAsia="zh-CN" w:bidi="ar-SA"/>
                    </w:rPr>
                    <w:t>废滤袋</w:t>
                  </w:r>
                </w:p>
              </w:tc>
              <w:tc>
                <w:tcPr>
                  <w:tcW w:w="1092" w:type="pc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100个</w:t>
                  </w: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/a</w:t>
                  </w:r>
                </w:p>
              </w:tc>
              <w:tc>
                <w:tcPr>
                  <w:tcW w:w="1901" w:type="pc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集中收集</w:t>
                  </w:r>
                  <w:r>
                    <w:rPr>
                      <w:rFonts w:hint="default" w:ascii="Times New Roman" w:hAnsi="Times New Roman" w:eastAsia="宋体" w:cs="Times New Roman"/>
                      <w:color w:val="000000"/>
                      <w:sz w:val="21"/>
                      <w:szCs w:val="21"/>
                      <w:lang w:val="en-US" w:eastAsia="zh-CN"/>
                    </w:rPr>
                    <w:t>后定期</w:t>
                  </w:r>
                  <w:r>
                    <w:rPr>
                      <w:rFonts w:hint="default" w:ascii="Times New Roman" w:hAnsi="Times New Roman" w:eastAsia="宋体" w:cs="Times New Roman"/>
                      <w:color w:val="000000"/>
                      <w:sz w:val="21"/>
                      <w:szCs w:val="21"/>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50" w:type="pct"/>
                  <w:vMerge w:val="continue"/>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p>
              </w:tc>
              <w:tc>
                <w:tcPr>
                  <w:tcW w:w="1355" w:type="pc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b w:val="0"/>
                      <w:bCs w:val="0"/>
                      <w:color w:val="000000"/>
                      <w:sz w:val="21"/>
                      <w:szCs w:val="21"/>
                      <w:u w:val="none"/>
                      <w:lang w:val="en-US" w:eastAsia="zh-CN"/>
                    </w:rPr>
                    <w:t>除尘器收尘灰</w:t>
                  </w:r>
                </w:p>
              </w:tc>
              <w:tc>
                <w:tcPr>
                  <w:tcW w:w="1092" w:type="pc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20.5029</w:t>
                  </w: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t/a</w:t>
                  </w:r>
                </w:p>
              </w:tc>
              <w:tc>
                <w:tcPr>
                  <w:tcW w:w="1901" w:type="pc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回用生产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50" w:type="pct"/>
                  <w:vMerge w:val="continue"/>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p>
              </w:tc>
              <w:tc>
                <w:tcPr>
                  <w:tcW w:w="1355" w:type="pc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b w:val="0"/>
                      <w:bCs/>
                      <w:kern w:val="2"/>
                      <w:sz w:val="21"/>
                      <w:szCs w:val="21"/>
                      <w:vertAlign w:val="baseline"/>
                      <w:lang w:val="en-US" w:eastAsia="zh-CN" w:bidi="ar-SA"/>
                    </w:rPr>
                    <w:t>废混凝土</w:t>
                  </w:r>
                </w:p>
              </w:tc>
              <w:tc>
                <w:tcPr>
                  <w:tcW w:w="1092" w:type="pc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6</w:t>
                  </w: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t/a</w:t>
                  </w:r>
                </w:p>
              </w:tc>
              <w:tc>
                <w:tcPr>
                  <w:tcW w:w="1901" w:type="pc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用于路基填料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650" w:type="pct"/>
                  <w:vMerge w:val="continue"/>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1355" w:type="pc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kern w:val="2"/>
                      <w:sz w:val="21"/>
                      <w:szCs w:val="21"/>
                      <w:vertAlign w:val="baseline"/>
                      <w:lang w:val="en-US" w:eastAsia="zh-CN" w:bidi="ar-SA"/>
                    </w:rPr>
                  </w:pPr>
                  <w:r>
                    <w:rPr>
                      <w:rFonts w:hint="default" w:ascii="Times New Roman" w:hAnsi="Times New Roman" w:eastAsia="宋体" w:cs="Times New Roman"/>
                      <w:b w:val="0"/>
                      <w:bCs/>
                      <w:kern w:val="2"/>
                      <w:sz w:val="21"/>
                      <w:szCs w:val="21"/>
                      <w:vertAlign w:val="baseline"/>
                      <w:lang w:val="en-US" w:eastAsia="zh-CN" w:bidi="ar-SA"/>
                    </w:rPr>
                    <w:t>沉泥</w:t>
                  </w:r>
                </w:p>
              </w:tc>
              <w:tc>
                <w:tcPr>
                  <w:tcW w:w="1092" w:type="pc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b w:val="0"/>
                      <w:bCs/>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2"/>
                      <w:sz w:val="21"/>
                      <w:szCs w:val="21"/>
                      <w:vertAlign w:val="baseline"/>
                      <w:lang w:val="en-US" w:eastAsia="zh-CN" w:bidi="ar-SA"/>
                      <w14:textFill>
                        <w14:solidFill>
                          <w14:schemeClr w14:val="tx1"/>
                        </w14:solidFill>
                      </w14:textFill>
                    </w:rPr>
                    <w:t>320</w:t>
                  </w:r>
                  <w:r>
                    <w:rPr>
                      <w:rFonts w:hint="default" w:ascii="Times New Roman" w:hAnsi="Times New Roman" w:eastAsia="宋体" w:cs="Times New Roman"/>
                      <w:b w:val="0"/>
                      <w:bCs/>
                      <w:color w:val="000000" w:themeColor="text1"/>
                      <w:kern w:val="2"/>
                      <w:sz w:val="21"/>
                      <w:szCs w:val="21"/>
                      <w:vertAlign w:val="baseline"/>
                      <w:lang w:val="en-US" w:eastAsia="zh-CN" w:bidi="ar-SA"/>
                      <w14:textFill>
                        <w14:solidFill>
                          <w14:schemeClr w14:val="tx1"/>
                        </w14:solidFill>
                      </w14:textFill>
                    </w:rPr>
                    <w:t>t/a</w:t>
                  </w:r>
                </w:p>
              </w:tc>
              <w:tc>
                <w:tcPr>
                  <w:tcW w:w="1901" w:type="pct"/>
                  <w:tcBorders>
                    <w:tl2br w:val="nil"/>
                    <w:tr2bl w:val="nil"/>
                  </w:tcBorders>
                  <w:noWrap w:val="0"/>
                  <w:vAlign w:val="center"/>
                </w:tcPr>
                <w:p>
                  <w:pPr>
                    <w:keepNext w:val="0"/>
                    <w:keepLines w:val="0"/>
                    <w:pageBreakBefore w:val="0"/>
                    <w:widowControl w:val="0"/>
                    <w:kinsoku/>
                    <w:wordWrap/>
                    <w:overflowPunct/>
                    <w:autoSpaceDE/>
                    <w:autoSpaceDN/>
                    <w:bidi w:val="0"/>
                    <w:adjustRightInd/>
                    <w:snapToGrid/>
                    <w:spacing w:after="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收集外运填埋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2006" w:type="pct"/>
                  <w:gridSpan w:val="2"/>
                  <w:tcBorders>
                    <w:tl2br w:val="nil"/>
                    <w:tr2bl w:val="nil"/>
                  </w:tcBorders>
                  <w:noWrap w:val="0"/>
                  <w:vAlign w:val="center"/>
                </w:tcPr>
                <w:p>
                  <w:pPr>
                    <w:pStyle w:val="24"/>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kern w:val="0"/>
                      <w:sz w:val="21"/>
                      <w:szCs w:val="21"/>
                      <w:vertAlign w:val="baseline"/>
                      <w:lang w:val="en-US" w:eastAsia="zh-CN" w:bidi="ar-SA"/>
                    </w:rPr>
                  </w:pPr>
                  <w:r>
                    <w:rPr>
                      <w:rFonts w:hint="default" w:ascii="Times New Roman" w:hAnsi="Times New Roman" w:eastAsia="宋体" w:cs="Times New Roman"/>
                      <w:b w:val="0"/>
                      <w:bCs/>
                      <w:sz w:val="21"/>
                      <w:szCs w:val="21"/>
                      <w:vertAlign w:val="baseline"/>
                      <w:lang w:val="en-US" w:eastAsia="zh-CN"/>
                    </w:rPr>
                    <w:t>生活垃圾</w:t>
                  </w:r>
                </w:p>
              </w:tc>
              <w:tc>
                <w:tcPr>
                  <w:tcW w:w="1092" w:type="pct"/>
                  <w:tcBorders>
                    <w:tl2br w:val="nil"/>
                    <w:tr2bl w:val="nil"/>
                  </w:tcBorders>
                  <w:noWrap w:val="0"/>
                  <w:vAlign w:val="center"/>
                </w:tcPr>
                <w:p>
                  <w:pPr>
                    <w:pStyle w:val="24"/>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color w:val="000000" w:themeColor="text1"/>
                      <w:kern w:val="0"/>
                      <w:sz w:val="21"/>
                      <w:szCs w:val="21"/>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t>t/a</w:t>
                  </w:r>
                </w:p>
              </w:tc>
              <w:tc>
                <w:tcPr>
                  <w:tcW w:w="1901" w:type="pct"/>
                  <w:tcBorders>
                    <w:tl2br w:val="nil"/>
                    <w:tr2bl w:val="nil"/>
                  </w:tcBorders>
                  <w:noWrap w:val="0"/>
                  <w:vAlign w:val="center"/>
                </w:tcPr>
                <w:p>
                  <w:pPr>
                    <w:pStyle w:val="24"/>
                    <w:keepNext w:val="0"/>
                    <w:keepLines w:val="0"/>
                    <w:pageBreakBefore w:val="0"/>
                    <w:widowControl w:val="0"/>
                    <w:kinsoku/>
                    <w:wordWrap/>
                    <w:overflowPunct/>
                    <w:autoSpaceDE/>
                    <w:autoSpaceDN/>
                    <w:bidi w:val="0"/>
                    <w:adjustRightInd/>
                    <w:snapToGrid/>
                    <w:spacing w:after="0" w:line="240" w:lineRule="auto"/>
                    <w:jc w:val="center"/>
                    <w:textAlignment w:val="auto"/>
                    <w:rPr>
                      <w:rFonts w:hint="default" w:ascii="Times New Roman" w:hAnsi="Times New Roman" w:eastAsia="宋体" w:cs="Times New Roman"/>
                      <w:b w:val="0"/>
                      <w:bCs/>
                      <w:kern w:val="0"/>
                      <w:sz w:val="21"/>
                      <w:szCs w:val="21"/>
                      <w:vertAlign w:val="baseline"/>
                      <w:lang w:val="en-US" w:eastAsia="zh-CN" w:bidi="ar-SA"/>
                    </w:rPr>
                  </w:pPr>
                  <w:r>
                    <w:rPr>
                      <w:rFonts w:hint="default" w:ascii="Times New Roman" w:hAnsi="Times New Roman" w:eastAsia="宋体" w:cs="Times New Roman"/>
                      <w:b w:val="0"/>
                      <w:bCs/>
                      <w:sz w:val="21"/>
                      <w:szCs w:val="21"/>
                      <w:vertAlign w:val="baseline"/>
                      <w:lang w:val="en-US" w:eastAsia="zh-CN"/>
                    </w:rPr>
                    <w:t>集中收集后交由环卫部门处置</w:t>
                  </w:r>
                </w:p>
              </w:tc>
            </w:tr>
          </w:tbl>
          <w:p>
            <w:pPr>
              <w:pStyle w:val="4"/>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5000" w:type="pct"/>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22133"/>
            <w:bookmarkStart w:id="1" w:name="_Toc29747"/>
            <w:bookmarkStart w:id="2" w:name="_Toc5839"/>
            <w:bookmarkStart w:id="3" w:name="_Toc27259"/>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w:t>
            </w:r>
            <w:r>
              <w:rPr>
                <w:rFonts w:hint="eastAsia" w:ascii="Times New Roman" w:hAnsi="Times New Roman" w:cs="Times New Roman" w:eastAsiaTheme="minorEastAsia"/>
                <w:color w:val="auto"/>
                <w:sz w:val="24"/>
                <w:szCs w:val="24"/>
                <w:lang w:val="en-US" w:eastAsia="zh-CN"/>
              </w:rPr>
              <w:t>气：</w:t>
            </w:r>
            <w:r>
              <w:rPr>
                <w:rFonts w:hint="default" w:ascii="Times New Roman" w:hAnsi="Times New Roman" w:eastAsia="宋体" w:cs="Times New Roman"/>
                <w:b w:val="0"/>
                <w:bCs w:val="0"/>
                <w:color w:val="auto"/>
                <w:sz w:val="24"/>
                <w:szCs w:val="24"/>
                <w:u w:val="none"/>
                <w:lang w:val="en-US" w:eastAsia="zh-CN"/>
              </w:rPr>
              <w:t>本项目</w:t>
            </w:r>
            <w:r>
              <w:rPr>
                <w:rFonts w:hint="eastAsia" w:ascii="Times New Roman" w:hAnsi="Times New Roman" w:eastAsia="宋体" w:cs="Times New Roman"/>
                <w:b w:val="0"/>
                <w:bCs w:val="0"/>
                <w:color w:val="auto"/>
                <w:sz w:val="24"/>
                <w:szCs w:val="24"/>
                <w:u w:val="none"/>
                <w:lang w:val="en-US" w:eastAsia="zh-CN"/>
              </w:rPr>
              <w:t>投料、搅拌</w:t>
            </w:r>
            <w:r>
              <w:rPr>
                <w:rFonts w:hint="default" w:ascii="Times New Roman" w:hAnsi="Times New Roman" w:eastAsia="宋体" w:cs="Times New Roman"/>
                <w:b w:val="0"/>
                <w:bCs w:val="0"/>
                <w:color w:val="auto"/>
                <w:sz w:val="24"/>
                <w:szCs w:val="24"/>
                <w:u w:val="none"/>
                <w:lang w:val="en-US" w:eastAsia="zh-CN"/>
              </w:rPr>
              <w:t>工序废气</w:t>
            </w:r>
            <w:r>
              <w:rPr>
                <w:rFonts w:hint="default" w:ascii="Times New Roman" w:hAnsi="Times New Roman" w:eastAsia="宋体" w:cs="Times New Roman"/>
                <w:b w:val="0"/>
                <w:bCs w:val="0"/>
                <w:color w:val="000000"/>
                <w:sz w:val="24"/>
                <w:szCs w:val="24"/>
                <w:highlight w:val="none"/>
                <w:u w:val="none"/>
                <w:lang w:val="en-US" w:eastAsia="zh-CN"/>
              </w:rPr>
              <w:t>设置</w:t>
            </w:r>
            <w:r>
              <w:rPr>
                <w:rFonts w:hint="eastAsia" w:ascii="Times New Roman" w:hAnsi="Times New Roman" w:eastAsia="宋体" w:cs="Times New Roman"/>
                <w:b w:val="0"/>
                <w:bCs w:val="0"/>
                <w:color w:val="000000"/>
                <w:sz w:val="24"/>
                <w:szCs w:val="24"/>
                <w:highlight w:val="none"/>
                <w:u w:val="none"/>
                <w:lang w:val="en-US" w:eastAsia="zh-CN"/>
              </w:rPr>
              <w:t>2台</w:t>
            </w:r>
            <w:r>
              <w:rPr>
                <w:rFonts w:hint="default" w:ascii="Times New Roman" w:hAnsi="Times New Roman" w:eastAsia="宋体" w:cs="Times New Roman"/>
                <w:b w:val="0"/>
                <w:bCs w:val="0"/>
                <w:color w:val="000000"/>
                <w:sz w:val="24"/>
                <w:szCs w:val="24"/>
                <w:highlight w:val="none"/>
                <w:u w:val="none"/>
                <w:lang w:val="en-US" w:eastAsia="zh-CN"/>
              </w:rPr>
              <w:t>袋式除尘器处理后，最终通过一根15m高排气筒排放（DA001）</w:t>
            </w:r>
            <w:r>
              <w:rPr>
                <w:rFonts w:hint="eastAsia" w:ascii="Times New Roman" w:hAnsi="Times New Roman" w:eastAsia="宋体" w:cs="Times New Roman"/>
                <w:b w:val="0"/>
                <w:bCs w:val="0"/>
                <w:color w:val="000000"/>
                <w:sz w:val="24"/>
                <w:szCs w:val="24"/>
                <w:highlight w:val="none"/>
                <w:u w:val="none"/>
                <w:lang w:val="en-US" w:eastAsia="zh-CN"/>
              </w:rPr>
              <w:t>；</w:t>
            </w:r>
            <w:r>
              <w:rPr>
                <w:rFonts w:hint="eastAsia" w:ascii="Times New Roman" w:hAnsi="Times New Roman" w:eastAsia="宋体" w:cs="Times New Roman"/>
                <w:b w:val="0"/>
                <w:bCs w:val="0"/>
                <w:color w:val="auto"/>
                <w:sz w:val="24"/>
                <w:szCs w:val="24"/>
                <w:u w:val="none"/>
                <w:lang w:val="en-US" w:eastAsia="zh-CN"/>
              </w:rPr>
              <w:t>筒仓</w:t>
            </w:r>
            <w:r>
              <w:rPr>
                <w:rFonts w:hint="default" w:ascii="Times New Roman" w:hAnsi="Times New Roman" w:eastAsia="宋体" w:cs="Times New Roman"/>
                <w:b w:val="0"/>
                <w:bCs w:val="0"/>
                <w:color w:val="auto"/>
                <w:sz w:val="24"/>
                <w:szCs w:val="24"/>
                <w:u w:val="none"/>
                <w:lang w:val="en-US" w:eastAsia="zh-CN"/>
              </w:rPr>
              <w:t>废气</w:t>
            </w:r>
            <w:r>
              <w:rPr>
                <w:rFonts w:hint="default" w:ascii="Times New Roman" w:hAnsi="Times New Roman" w:eastAsia="宋体" w:cs="Times New Roman"/>
                <w:b w:val="0"/>
                <w:bCs w:val="0"/>
                <w:color w:val="000000"/>
                <w:sz w:val="24"/>
                <w:szCs w:val="24"/>
                <w:highlight w:val="none"/>
                <w:u w:val="none"/>
                <w:lang w:val="en-US" w:eastAsia="zh-CN"/>
              </w:rPr>
              <w:t>经</w:t>
            </w:r>
            <w:r>
              <w:rPr>
                <w:rFonts w:hint="eastAsia" w:ascii="Times New Roman" w:hAnsi="Times New Roman" w:eastAsia="宋体" w:cs="Times New Roman"/>
                <w:b w:val="0"/>
                <w:bCs w:val="0"/>
                <w:color w:val="000000"/>
                <w:sz w:val="24"/>
                <w:szCs w:val="24"/>
                <w:highlight w:val="none"/>
                <w:u w:val="none"/>
                <w:lang w:val="en-US" w:eastAsia="zh-CN"/>
              </w:rPr>
              <w:t>各个仓顶</w:t>
            </w:r>
            <w:r>
              <w:rPr>
                <w:rFonts w:hint="default" w:ascii="Times New Roman" w:hAnsi="Times New Roman" w:eastAsia="宋体" w:cs="Times New Roman"/>
                <w:b w:val="0"/>
                <w:bCs w:val="0"/>
                <w:color w:val="000000"/>
                <w:sz w:val="24"/>
                <w:szCs w:val="24"/>
                <w:highlight w:val="none"/>
                <w:u w:val="none"/>
                <w:lang w:val="en-US" w:eastAsia="zh-CN"/>
              </w:rPr>
              <w:t>除尘器处理后，最终通过</w:t>
            </w:r>
            <w:r>
              <w:rPr>
                <w:rFonts w:hint="eastAsia" w:ascii="Times New Roman" w:hAnsi="Times New Roman" w:eastAsia="宋体" w:cs="Times New Roman"/>
                <w:b w:val="0"/>
                <w:bCs w:val="0"/>
                <w:color w:val="000000"/>
                <w:sz w:val="24"/>
                <w:szCs w:val="24"/>
                <w:highlight w:val="none"/>
                <w:u w:val="none"/>
                <w:lang w:val="en-US" w:eastAsia="zh-CN"/>
              </w:rPr>
              <w:t>两</w:t>
            </w:r>
            <w:r>
              <w:rPr>
                <w:rFonts w:hint="default" w:ascii="Times New Roman" w:hAnsi="Times New Roman" w:eastAsia="宋体" w:cs="Times New Roman"/>
                <w:b w:val="0"/>
                <w:bCs w:val="0"/>
                <w:color w:val="000000"/>
                <w:sz w:val="24"/>
                <w:szCs w:val="24"/>
                <w:highlight w:val="none"/>
                <w:u w:val="none"/>
                <w:lang w:val="en-US" w:eastAsia="zh-CN"/>
              </w:rPr>
              <w:t>根15m高排气筒排放（DA002</w:t>
            </w:r>
            <w:r>
              <w:rPr>
                <w:rFonts w:hint="eastAsia" w:ascii="Times New Roman" w:hAnsi="Times New Roman" w:eastAsia="宋体" w:cs="Times New Roman"/>
                <w:b w:val="0"/>
                <w:bCs w:val="0"/>
                <w:color w:val="000000"/>
                <w:sz w:val="24"/>
                <w:szCs w:val="24"/>
                <w:highlight w:val="none"/>
                <w:u w:val="none"/>
                <w:lang w:val="en-US" w:eastAsia="zh-CN"/>
              </w:rPr>
              <w:t>、DA003</w:t>
            </w:r>
            <w:r>
              <w:rPr>
                <w:rFonts w:hint="default" w:ascii="Times New Roman" w:hAnsi="Times New Roman" w:eastAsia="宋体" w:cs="Times New Roman"/>
                <w:b w:val="0"/>
                <w:bCs w:val="0"/>
                <w:color w:val="000000"/>
                <w:sz w:val="24"/>
                <w:szCs w:val="24"/>
                <w:highlight w:val="none"/>
                <w:u w:val="none"/>
                <w:lang w:val="en-US" w:eastAsia="zh-CN"/>
              </w:rPr>
              <w:t>）</w:t>
            </w:r>
            <w:r>
              <w:rPr>
                <w:rFonts w:hint="eastAsia" w:ascii="Times New Roman" w:hAnsi="Times New Roman" w:eastAsia="宋体" w:cs="Times New Roman"/>
                <w:b w:val="0"/>
                <w:bCs w:val="0"/>
                <w:color w:val="000000"/>
                <w:sz w:val="24"/>
                <w:szCs w:val="24"/>
                <w:highlight w:val="none"/>
                <w:u w:val="none"/>
                <w:lang w:val="en-US" w:eastAsia="zh-CN"/>
              </w:rPr>
              <w:t>；颗粒物均</w:t>
            </w:r>
            <w:r>
              <w:rPr>
                <w:rFonts w:hint="eastAsia" w:ascii="Times New Roman" w:hAnsi="Times New Roman" w:eastAsia="宋体" w:cs="Times New Roman"/>
                <w:b w:val="0"/>
                <w:bCs w:val="0"/>
                <w:color w:val="000000"/>
                <w:sz w:val="24"/>
                <w:szCs w:val="24"/>
                <w:u w:val="none"/>
                <w:lang w:val="en-US" w:eastAsia="zh-CN"/>
              </w:rPr>
              <w:t>能够</w:t>
            </w:r>
            <w:r>
              <w:rPr>
                <w:rFonts w:hint="eastAsia" w:ascii="Times New Roman" w:hAnsi="Times New Roman" w:eastAsia="宋体" w:cs="Times New Roman"/>
                <w:b w:val="0"/>
                <w:bCs w:val="0"/>
                <w:color w:val="000000"/>
                <w:sz w:val="24"/>
                <w:szCs w:val="24"/>
                <w:highlight w:val="none"/>
                <w:u w:val="none"/>
                <w:lang w:val="en-US" w:eastAsia="zh-CN"/>
              </w:rPr>
              <w:t>满足《</w:t>
            </w:r>
            <w:r>
              <w:rPr>
                <w:rFonts w:hint="default" w:ascii="Times New Roman" w:hAnsi="Times New Roman" w:eastAsia="宋体" w:cs="Times New Roman"/>
                <w:b w:val="0"/>
                <w:bCs w:val="0"/>
                <w:color w:val="000000"/>
                <w:sz w:val="24"/>
                <w:szCs w:val="24"/>
                <w:highlight w:val="none"/>
                <w:u w:val="none"/>
                <w:lang w:val="en-US" w:eastAsia="zh-CN"/>
              </w:rPr>
              <w:t>河南省地方标准-水泥工业大气污染物排放标准</w:t>
            </w:r>
            <w:r>
              <w:rPr>
                <w:rFonts w:hint="eastAsia" w:ascii="Times New Roman" w:hAnsi="Times New Roman" w:eastAsia="宋体" w:cs="Times New Roman"/>
                <w:b w:val="0"/>
                <w:bCs w:val="0"/>
                <w:color w:val="000000"/>
                <w:sz w:val="24"/>
                <w:szCs w:val="24"/>
                <w:highlight w:val="none"/>
                <w:u w:val="none"/>
                <w:lang w:val="en-US" w:eastAsia="zh-CN"/>
              </w:rPr>
              <w:t>》（</w:t>
            </w:r>
            <w:r>
              <w:rPr>
                <w:rFonts w:hint="default" w:ascii="Times New Roman" w:hAnsi="Times New Roman" w:eastAsia="宋体" w:cs="Times New Roman"/>
                <w:b w:val="0"/>
                <w:bCs w:val="0"/>
                <w:color w:val="000000"/>
                <w:sz w:val="24"/>
                <w:szCs w:val="24"/>
                <w:highlight w:val="none"/>
                <w:u w:val="none"/>
                <w:lang w:val="en-US" w:eastAsia="zh-CN"/>
              </w:rPr>
              <w:t>DB41/1953-2020</w:t>
            </w:r>
            <w:r>
              <w:rPr>
                <w:rFonts w:hint="eastAsia" w:ascii="Times New Roman" w:hAnsi="Times New Roman" w:eastAsia="宋体" w:cs="Times New Roman"/>
                <w:b w:val="0"/>
                <w:bCs w:val="0"/>
                <w:color w:val="000000"/>
                <w:sz w:val="24"/>
                <w:szCs w:val="24"/>
                <w:highlight w:val="none"/>
                <w:u w:val="none"/>
                <w:lang w:val="en-US" w:eastAsia="zh-CN"/>
              </w:rPr>
              <w:t>）和《新乡市生态环境局关</w:t>
            </w:r>
            <w:r>
              <w:rPr>
                <w:rFonts w:hint="eastAsia" w:ascii="Times New Roman" w:hAnsi="Times New Roman" w:eastAsia="宋体" w:cs="Times New Roman"/>
                <w:b w:val="0"/>
                <w:bCs w:val="0"/>
                <w:color w:val="000000"/>
                <w:sz w:val="24"/>
                <w:szCs w:val="24"/>
                <w:u w:val="none"/>
                <w:lang w:val="en-US" w:eastAsia="zh-CN"/>
              </w:rPr>
              <w:t>于进一步规范工业企业颗粒物排放限值的通知》要求</w:t>
            </w:r>
            <w:r>
              <w:rPr>
                <w:rFonts w:hint="eastAsia" w:ascii="Times New Roman" w:hAnsi="Times New Roman" w:cs="Times New Roman" w:eastAsiaTheme="minorEastAsia"/>
                <w:color w:val="auto"/>
                <w:sz w:val="24"/>
                <w:szCs w:val="24"/>
                <w:lang w:val="en-US"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本项目废水主要为生产过程中各类冲洗废水、员工生活污水。项目员工生活污水经化类池处理定期清运</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各类冲洗废水经</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沉淀池+板框压滤机</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处理后，回用于生产，不外排</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（4）固体废物：本项目一般固废在一般固废暂存区暂存，其中除尘系统收集的粉尘回用生产，废滤袋综合外售，沉泥收集外运填埋，废混凝士用于路基填料；生活垃圾定期由环卫部门清运。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一、原则批准《</w:t>
            </w:r>
            <w:r>
              <w:rPr>
                <w:rFonts w:hint="eastAsia" w:ascii="Times New Roman" w:hAnsi="Times New Roman" w:eastAsia="宋体" w:cs="Times New Roman"/>
                <w:sz w:val="24"/>
                <w:lang w:val="en-US" w:eastAsia="zh-CN"/>
              </w:rPr>
              <w:t>河南升亿商砼有限公司年</w:t>
            </w:r>
            <w:r>
              <w:rPr>
                <w:rFonts w:hint="default" w:ascii="Times New Roman" w:hAnsi="Times New Roman" w:eastAsia="宋体" w:cs="Times New Roman"/>
                <w:sz w:val="24"/>
                <w:lang w:val="en-US" w:eastAsia="zh-CN"/>
              </w:rPr>
              <w:t>产</w:t>
            </w:r>
            <w:r>
              <w:rPr>
                <w:rFonts w:hint="eastAsia" w:ascii="Times New Roman" w:hAnsi="Times New Roman" w:eastAsia="宋体" w:cs="Times New Roman"/>
                <w:sz w:val="24"/>
                <w:lang w:val="en-US" w:eastAsia="zh-CN"/>
              </w:rPr>
              <w:t>30万立方米混凝土搅拌站建设</w:t>
            </w:r>
            <w:r>
              <w:rPr>
                <w:rFonts w:hint="default" w:ascii="Times New Roman" w:hAnsi="Times New Roman" w:eastAsia="宋体" w:cs="Times New Roman"/>
                <w:sz w:val="24"/>
                <w:lang w:val="en-US" w:eastAsia="zh-CN"/>
              </w:rPr>
              <w:t>项目</w:t>
            </w:r>
            <w:r>
              <w:rPr>
                <w:rFonts w:hint="default" w:ascii="Times New Roman" w:hAnsi="Times New Roman" w:cs="Times New Roman" w:eastAsiaTheme="minorEastAsia"/>
                <w:sz w:val="24"/>
                <w:szCs w:val="24"/>
                <w:lang w:val="en-US" w:eastAsia="zh-CN"/>
              </w:rPr>
              <w:t>环境影响报告表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同意该项目在</w:t>
            </w:r>
            <w:r>
              <w:rPr>
                <w:rFonts w:hint="eastAsia" w:ascii="Times New Roman" w:hAnsi="Times New Roman" w:eastAsia="宋体" w:cs="Times New Roman"/>
                <w:sz w:val="24"/>
                <w:lang w:val="en-US" w:eastAsia="zh-CN"/>
              </w:rPr>
              <w:t>新乡市封丘县黄陵镇黄陵村东升路088号</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建设。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三同时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制度</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认真落实环评要求及建议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并向社会公众主动公开业经批准的环境影响报告表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并接受相关方的咨询。环评中提及的污染防治措施可以作为该项目污染治理设施设计的依据。</w:t>
            </w:r>
          </w:p>
          <w:p>
            <w:pPr>
              <w:keepNext w:val="0"/>
              <w:keepLines w:val="0"/>
              <w:pageBreakBefore w:val="0"/>
              <w:widowControl/>
              <w:kinsoku/>
              <w:wordWrap/>
              <w:overflowPunct/>
              <w:topLinePunct w:val="0"/>
              <w:autoSpaceDE/>
              <w:autoSpaceDN/>
              <w:bidi w:val="0"/>
              <w:adjustRightInd/>
              <w:snapToGrid/>
              <w:spacing w:after="0" w:afterLines="0" w:line="520" w:lineRule="exact"/>
              <w:ind w:left="0" w:leftChars="0" w:right="0" w:rightChars="0" w:firstLine="480" w:firstLineChars="200"/>
              <w:jc w:val="left"/>
              <w:textAlignment w:val="auto"/>
              <w:outlineLvl w:val="9"/>
              <w:rPr>
                <w:rFonts w:hint="default"/>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运</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营期间产生</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的废气、废水、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、固废按照环评提出来的防治措施要求进行治理。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四</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、如果今后国家或我省颁布污染物排放限值的新标准，届时你公司应按新的排放标准执行。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项目建成后的相关环保措施、设施应与主体工程应同时投运，你单位要对环保设施运行情况进行跟踪监测，并及时向我局申请环保设施竣工验收，该项目由县环境监察大队负责监督管理，并明确负责人，加强检查和监督，随着周围环境、政策、法律法规的变化，我局有权收回所办理的环保审批手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default"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eastAsia="宋体"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default" w:ascii="Times New Roman" w:hAnsi="Times New Roman" w:eastAsia="宋体" w:cs="Times New Roman"/>
                <w:sz w:val="24"/>
                <w:szCs w:val="24"/>
                <w:lang w:val="en-US" w:eastAsia="zh-CN"/>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5"/>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8" w:hRule="atLeast"/>
        </w:trPr>
        <w:tc>
          <w:tcPr>
            <w:tcW w:w="5000" w:type="pct"/>
            <w:vAlign w:val="top"/>
          </w:tcPr>
          <w:p>
            <w:pPr>
              <w:pStyle w:val="4"/>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委托河南鑫成</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环测检测技术有限公司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进行。</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河南鑫成</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环测检测技术有限公司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具备检测机构资质认定证书，见附件。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检测分析方法采用国家有关部门颁布的标准（或推荐）分析方法，检测人员经考试合格后持证上岗，所有检测仪器经计量部门检定合格并在有效期内</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（2）分析采样前进行流量、仪器校准等质控措施。现场采样合理布设检测点位，保证各采样点布设的科学性和可比性。</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制度。</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11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1"/>
              <w:gridCol w:w="1335"/>
              <w:gridCol w:w="2820"/>
              <w:gridCol w:w="2415"/>
              <w:gridCol w:w="1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734"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检测类别</w:t>
                  </w:r>
                </w:p>
              </w:tc>
              <w:tc>
                <w:tcPr>
                  <w:tcW w:w="736"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项目</w:t>
                  </w:r>
                </w:p>
              </w:tc>
              <w:tc>
                <w:tcPr>
                  <w:tcW w:w="1556"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检测分析方法名称及来源</w:t>
                  </w:r>
                </w:p>
              </w:tc>
              <w:tc>
                <w:tcPr>
                  <w:tcW w:w="1333"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检测分析仪器及型号</w:t>
                  </w:r>
                </w:p>
              </w:tc>
              <w:tc>
                <w:tcPr>
                  <w:tcW w:w="638"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4"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有组织</w:t>
                  </w:r>
                  <w:r>
                    <w:rPr>
                      <w:rFonts w:hint="default" w:ascii="Times New Roman" w:hAnsi="Times New Roman" w:eastAsia="宋体" w:cs="Times New Roman"/>
                      <w:sz w:val="21"/>
                      <w:szCs w:val="21"/>
                      <w:lang w:val="en-US" w:eastAsia="zh-CN"/>
                    </w:rPr>
                    <w:t>废气</w:t>
                  </w:r>
                </w:p>
              </w:tc>
              <w:tc>
                <w:tcPr>
                  <w:tcW w:w="736"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颗粒物</w:t>
                  </w:r>
                </w:p>
              </w:tc>
              <w:tc>
                <w:tcPr>
                  <w:tcW w:w="1556"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固定污染源废气 低浓度</w:t>
                  </w:r>
                  <w:r>
                    <w:rPr>
                      <w:rFonts w:hint="eastAsia" w:ascii="Times New Roman" w:hAnsi="Times New Roman" w:cs="Times New Roman" w:eastAsiaTheme="minorEastAsia"/>
                      <w:b w:val="0"/>
                      <w:bCs w:val="0"/>
                      <w:sz w:val="21"/>
                      <w:szCs w:val="21"/>
                      <w:lang w:val="en-US" w:eastAsia="zh-CN"/>
                    </w:rPr>
                    <w:t xml:space="preserve"> </w:t>
                  </w:r>
                  <w:r>
                    <w:rPr>
                      <w:rFonts w:hint="default" w:ascii="Times New Roman" w:hAnsi="Times New Roman" w:cs="Times New Roman" w:eastAsiaTheme="minorEastAsia"/>
                      <w:b w:val="0"/>
                      <w:bCs w:val="0"/>
                      <w:sz w:val="21"/>
                      <w:szCs w:val="21"/>
                      <w:lang w:val="en-US" w:eastAsia="zh-CN"/>
                    </w:rPr>
                    <w:t>颗粒物的测定 重量法</w:t>
                  </w:r>
                  <w:r>
                    <w:rPr>
                      <w:rFonts w:hint="eastAsia" w:ascii="Times New Roman" w:hAnsi="Times New Roman" w:cs="Times New Roman" w:eastAsiaTheme="minorEastAsia"/>
                      <w:b w:val="0"/>
                      <w:bCs w:val="0"/>
                      <w:sz w:val="21"/>
                      <w:szCs w:val="21"/>
                      <w:lang w:val="en-US" w:eastAsia="zh-CN"/>
                    </w:rPr>
                    <w:t xml:space="preserve"> </w:t>
                  </w:r>
                  <w:r>
                    <w:rPr>
                      <w:rFonts w:hint="default" w:ascii="Times New Roman" w:hAnsi="Times New Roman" w:cs="Times New Roman" w:eastAsiaTheme="minorEastAsia"/>
                      <w:b w:val="0"/>
                      <w:bCs w:val="0"/>
                      <w:sz w:val="21"/>
                      <w:szCs w:val="21"/>
                      <w:lang w:val="en-US" w:eastAsia="zh-CN"/>
                    </w:rPr>
                    <w:t>HJ 836-2017</w:t>
                  </w:r>
                </w:p>
              </w:tc>
              <w:tc>
                <w:tcPr>
                  <w:tcW w:w="1333"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lang w:val="en-US" w:eastAsia="zh-CN"/>
                    </w:rPr>
                    <w:t>GR3100D 型低浓度烟尘（气）测试仪、电子天平 AUW120D</w:t>
                  </w:r>
                </w:p>
              </w:tc>
              <w:tc>
                <w:tcPr>
                  <w:tcW w:w="638"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新宋体" w:cs="Times New Roman"/>
                      <w:b w:val="0"/>
                      <w:bCs w:val="0"/>
                      <w:sz w:val="21"/>
                      <w:szCs w:val="21"/>
                      <w:lang w:val="en-US" w:eastAsia="zh-CN"/>
                    </w:rPr>
                  </w:pPr>
                  <w:r>
                    <w:rPr>
                      <w:rFonts w:hint="default" w:ascii="Times New Roman" w:hAnsi="Times New Roman" w:eastAsia="新宋体" w:cs="Times New Roman"/>
                      <w:b w:val="0"/>
                      <w:bCs w:val="0"/>
                      <w:sz w:val="21"/>
                      <w:szCs w:val="21"/>
                      <w:lang w:val="en-US" w:eastAsia="zh-CN"/>
                    </w:rPr>
                    <w:t>1.0mg/m</w:t>
                  </w:r>
                  <w:r>
                    <w:rPr>
                      <w:rFonts w:hint="default" w:ascii="Times New Roman" w:hAnsi="Times New Roman" w:eastAsia="新宋体" w:cs="Times New Roman"/>
                      <w:b w:val="0"/>
                      <w:bCs w:val="0"/>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4"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无组织</w:t>
                  </w:r>
                  <w:r>
                    <w:rPr>
                      <w:rFonts w:hint="default" w:ascii="Times New Roman" w:hAnsi="Times New Roman" w:eastAsia="宋体" w:cs="Times New Roman"/>
                      <w:sz w:val="21"/>
                      <w:szCs w:val="21"/>
                      <w:lang w:val="en-US" w:eastAsia="zh-CN"/>
                    </w:rPr>
                    <w:t>废气</w:t>
                  </w:r>
                </w:p>
              </w:tc>
              <w:tc>
                <w:tcPr>
                  <w:tcW w:w="736"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i w:val="0"/>
                      <w:kern w:val="0"/>
                      <w:sz w:val="21"/>
                      <w:szCs w:val="21"/>
                      <w:lang w:val="en-US" w:eastAsia="zh-CN" w:bidi="ar"/>
                    </w:rPr>
                  </w:pPr>
                  <w:r>
                    <w:rPr>
                      <w:rFonts w:hint="eastAsia" w:ascii="Times New Roman" w:hAnsi="Times New Roman" w:eastAsia="宋体" w:cs="Times New Roman"/>
                      <w:sz w:val="21"/>
                      <w:szCs w:val="21"/>
                      <w:lang w:val="en-US" w:eastAsia="zh-CN"/>
                    </w:rPr>
                    <w:t>颗粒物</w:t>
                  </w:r>
                </w:p>
              </w:tc>
              <w:tc>
                <w:tcPr>
                  <w:tcW w:w="1556" w:type="pct"/>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
                    </w:rPr>
                  </w:pPr>
                  <w:r>
                    <w:rPr>
                      <w:rFonts w:hint="eastAsia" w:ascii="Times New Roman" w:hAnsi="Times New Roman" w:eastAsia="宋体" w:cs="Times New Roman"/>
                      <w:b w:val="0"/>
                      <w:bCs w:val="0"/>
                      <w:kern w:val="0"/>
                      <w:sz w:val="21"/>
                      <w:szCs w:val="21"/>
                      <w:lang w:val="en-US" w:eastAsia="zh-CN" w:bidi="ar"/>
                    </w:rPr>
                    <w:t>环境空气 总悬浮颗粒物的测定重量法 HJ1263-2022</w:t>
                  </w:r>
                  <w:r>
                    <w:rPr>
                      <w:rFonts w:hint="default" w:ascii="Times New Roman" w:hAnsi="Times New Roman" w:cs="Times New Roman" w:eastAsiaTheme="minorEastAsia"/>
                      <w:b w:val="0"/>
                      <w:bCs w:val="0"/>
                      <w:sz w:val="21"/>
                      <w:szCs w:val="21"/>
                      <w:lang w:val="en-US" w:eastAsia="zh-CN"/>
                    </w:rPr>
                    <w:t>及修改单</w:t>
                  </w:r>
                </w:p>
              </w:tc>
              <w:tc>
                <w:tcPr>
                  <w:tcW w:w="1333" w:type="pct"/>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i w:val="0"/>
                      <w:color w:val="000000"/>
                      <w:kern w:val="0"/>
                      <w:sz w:val="21"/>
                      <w:szCs w:val="21"/>
                      <w:lang w:val="en-US" w:eastAsia="zh-CN" w:bidi="ar"/>
                    </w:rPr>
                  </w:pPr>
                  <w:r>
                    <w:rPr>
                      <w:rFonts w:hint="eastAsia" w:ascii="Times New Roman" w:hAnsi="Times New Roman" w:eastAsia="宋体" w:cs="Times New Roman"/>
                      <w:b w:val="0"/>
                      <w:bCs w:val="0"/>
                      <w:kern w:val="0"/>
                      <w:sz w:val="21"/>
                      <w:szCs w:val="21"/>
                      <w:lang w:val="en-US" w:eastAsia="zh-CN" w:bidi="ar"/>
                    </w:rPr>
                    <w:t>环境空气综合采样器GR1350、电子天平AUW120D</w:t>
                  </w:r>
                </w:p>
              </w:tc>
              <w:tc>
                <w:tcPr>
                  <w:tcW w:w="638" w:type="pct"/>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新宋体" w:cs="Times New Roman"/>
                      <w:i w:val="0"/>
                      <w:kern w:val="0"/>
                      <w:sz w:val="21"/>
                      <w:szCs w:val="21"/>
                      <w:lang w:val="en-US" w:eastAsia="zh-CN" w:bidi="ar"/>
                    </w:rPr>
                  </w:pPr>
                  <w:r>
                    <w:rPr>
                      <w:rFonts w:hint="default" w:ascii="Times New Roman" w:hAnsi="Times New Roman" w:eastAsia="宋体" w:cs="Times New Roman"/>
                      <w:color w:val="000000"/>
                      <w:sz w:val="21"/>
                      <w:szCs w:val="21"/>
                      <w:vertAlign w:val="baseline"/>
                      <w:lang w:val="en-US" w:eastAsia="zh-CN"/>
                    </w:rPr>
                    <w:t>7μg/m</w:t>
                  </w:r>
                  <w:r>
                    <w:rPr>
                      <w:rFonts w:hint="default" w:ascii="Times New Roman" w:hAnsi="Times New Roman" w:eastAsia="宋体" w:cs="Times New Roman"/>
                      <w:color w:val="000000"/>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734" w:type="pc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噪声</w:t>
                  </w:r>
                </w:p>
              </w:tc>
              <w:tc>
                <w:tcPr>
                  <w:tcW w:w="736" w:type="pc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color w:val="auto"/>
                      <w:sz w:val="21"/>
                      <w:szCs w:val="21"/>
                      <w:lang w:val="en-US" w:eastAsia="zh-CN"/>
                    </w:rPr>
                    <w:t>厂界环境噪声</w:t>
                  </w:r>
                </w:p>
              </w:tc>
              <w:tc>
                <w:tcPr>
                  <w:tcW w:w="1556" w:type="pc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auto"/>
                      <w:sz w:val="21"/>
                      <w:szCs w:val="21"/>
                      <w:lang w:val="en-US" w:eastAsia="zh-CN"/>
                    </w:rPr>
                    <w:t>工业企业厂界环境噪声排放标准 GB 12348-2008</w:t>
                  </w:r>
                </w:p>
              </w:tc>
              <w:tc>
                <w:tcPr>
                  <w:tcW w:w="1333" w:type="pc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AWA5688</w:t>
                  </w:r>
                  <w:r>
                    <w:rPr>
                      <w:rFonts w:hint="eastAsia" w:ascii="Times New Roman" w:hAnsi="Times New Roman" w:eastAsia="宋体" w:cs="Times New Roman"/>
                      <w:color w:val="auto"/>
                      <w:sz w:val="21"/>
                      <w:szCs w:val="21"/>
                      <w:highlight w:val="none"/>
                      <w:lang w:val="en-US" w:eastAsia="zh-CN"/>
                    </w:rPr>
                    <w:t>型</w:t>
                  </w:r>
                </w:p>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auto"/>
                      <w:sz w:val="21"/>
                      <w:szCs w:val="21"/>
                      <w:highlight w:val="none"/>
                      <w:lang w:val="en-US" w:eastAsia="zh-CN"/>
                    </w:rPr>
                    <w:t>多功能声级计</w:t>
                  </w:r>
                </w:p>
              </w:tc>
              <w:tc>
                <w:tcPr>
                  <w:tcW w:w="638" w:type="pct"/>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color w:val="auto"/>
                      <w:sz w:val="21"/>
                      <w:szCs w:val="21"/>
                      <w:lang w:val="en-US" w:eastAsia="zh-CN"/>
                    </w:rPr>
                    <w:t>/</w:t>
                  </w:r>
                </w:p>
              </w:tc>
            </w:tr>
          </w:tbl>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default" w:ascii="宋体" w:hAnsi="宋体" w:eastAsia="宋体" w:cs="宋体"/>
                <w:b w:val="0"/>
                <w:bCs/>
                <w:sz w:val="24"/>
                <w:szCs w:val="24"/>
                <w:lang w:val="en-US" w:eastAsia="zh-CN"/>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5"/>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5000" w:type="pct"/>
            <w:vAlign w:val="center"/>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pPr>
              <w:pStyle w:val="3"/>
              <w:pageBreakBefore w:val="0"/>
              <w:kinsoku/>
              <w:wordWrap/>
              <w:overflowPunct/>
              <w:topLinePunct w:val="0"/>
              <w:autoSpaceDE/>
              <w:autoSpaceDN/>
              <w:bidi w:val="0"/>
              <w:adjustRightInd/>
              <w:snapToGrid/>
              <w:spacing w:before="0" w:beforeLines="0" w:after="0" w:line="520" w:lineRule="exact"/>
              <w:textAlignment w:val="auto"/>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r>
              <w:rPr>
                <w:rFonts w:hint="eastAsia" w:cs="Times New Roman" w:eastAsiaTheme="minorEastAsia"/>
                <w:color w:val="000000" w:themeColor="text1"/>
                <w:sz w:val="24"/>
                <w:szCs w:val="24"/>
                <w:lang w:val="en-US" w:eastAsia="zh-CN"/>
                <w14:textFill>
                  <w14:solidFill>
                    <w14:schemeClr w14:val="tx1"/>
                  </w14:solidFill>
                </w14:textFill>
              </w:rPr>
              <w:t>检测</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2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4"/>
              <w:gridCol w:w="1260"/>
              <w:gridCol w:w="1977"/>
              <w:gridCol w:w="1126"/>
              <w:gridCol w:w="1227"/>
              <w:gridCol w:w="2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747"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监测类别</w:t>
                  </w:r>
                </w:p>
              </w:tc>
              <w:tc>
                <w:tcPr>
                  <w:tcW w:w="695"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排放源</w:t>
                  </w:r>
                </w:p>
              </w:tc>
              <w:tc>
                <w:tcPr>
                  <w:tcW w:w="1091"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监测点位</w:t>
                  </w:r>
                </w:p>
              </w:tc>
              <w:tc>
                <w:tcPr>
                  <w:tcW w:w="621"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监测因子</w:t>
                  </w:r>
                </w:p>
              </w:tc>
              <w:tc>
                <w:tcPr>
                  <w:tcW w:w="677"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监测频次</w:t>
                  </w:r>
                </w:p>
              </w:tc>
              <w:tc>
                <w:tcPr>
                  <w:tcW w:w="1166"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4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有组织废气</w:t>
                  </w:r>
                </w:p>
              </w:tc>
              <w:tc>
                <w:tcPr>
                  <w:tcW w:w="69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b w:val="0"/>
                      <w:bCs w:val="0"/>
                      <w:color w:val="000000"/>
                      <w:sz w:val="21"/>
                      <w:szCs w:val="21"/>
                      <w:u w:val="none"/>
                      <w:lang w:val="en-US" w:eastAsia="zh-CN"/>
                    </w:rPr>
                    <w:t>投料、搅拌废气</w:t>
                  </w:r>
                </w:p>
              </w:tc>
              <w:tc>
                <w:tcPr>
                  <w:tcW w:w="109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kern w:val="0"/>
                      <w:sz w:val="21"/>
                      <w:szCs w:val="21"/>
                      <w:lang w:val="en-US" w:eastAsia="zh-CN"/>
                    </w:rPr>
                    <w:t>DA001排气筒出口</w:t>
                  </w:r>
                </w:p>
              </w:tc>
              <w:tc>
                <w:tcPr>
                  <w:tcW w:w="621"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颗粒物</w:t>
                  </w:r>
                </w:p>
              </w:tc>
              <w:tc>
                <w:tcPr>
                  <w:tcW w:w="677"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000000"/>
                      <w:sz w:val="21"/>
                      <w:szCs w:val="21"/>
                      <w:lang w:val="en-US" w:eastAsia="zh-CN"/>
                    </w:rPr>
                    <w:t>连续监</w:t>
                  </w:r>
                  <w:r>
                    <w:rPr>
                      <w:rFonts w:hint="default" w:ascii="Times New Roman" w:hAnsi="Times New Roman" w:eastAsia="宋体" w:cs="Times New Roman"/>
                      <w:color w:val="000000"/>
                      <w:sz w:val="21"/>
                      <w:szCs w:val="21"/>
                      <w:lang w:val="en-US" w:eastAsia="zh-CN"/>
                    </w:rPr>
                    <w:t>测2周期，3次/周期</w:t>
                  </w:r>
                </w:p>
              </w:tc>
              <w:tc>
                <w:tcPr>
                  <w:tcW w:w="1166"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right="0" w:right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b w:val="0"/>
                      <w:bCs w:val="0"/>
                      <w:color w:val="000000"/>
                      <w:sz w:val="21"/>
                      <w:szCs w:val="21"/>
                      <w:highlight w:val="none"/>
                      <w:u w:val="none"/>
                      <w:lang w:val="en-US" w:eastAsia="zh-CN"/>
                    </w:rPr>
                    <w:t>《</w:t>
                  </w:r>
                  <w:r>
                    <w:rPr>
                      <w:rFonts w:hint="default" w:ascii="Times New Roman" w:hAnsi="Times New Roman" w:eastAsia="宋体" w:cs="Times New Roman"/>
                      <w:b w:val="0"/>
                      <w:bCs w:val="0"/>
                      <w:color w:val="000000"/>
                      <w:sz w:val="21"/>
                      <w:szCs w:val="21"/>
                      <w:highlight w:val="none"/>
                      <w:u w:val="none"/>
                      <w:lang w:val="en-US" w:eastAsia="zh-CN"/>
                    </w:rPr>
                    <w:t>河南省地方标准-水泥工业大气污染物排放标准</w:t>
                  </w:r>
                  <w:r>
                    <w:rPr>
                      <w:rFonts w:hint="eastAsia" w:ascii="Times New Roman" w:hAnsi="Times New Roman" w:eastAsia="宋体" w:cs="Times New Roman"/>
                      <w:b w:val="0"/>
                      <w:bCs w:val="0"/>
                      <w:color w:val="000000"/>
                      <w:sz w:val="21"/>
                      <w:szCs w:val="21"/>
                      <w:highlight w:val="none"/>
                      <w:u w:val="none"/>
                      <w:lang w:val="en-US" w:eastAsia="zh-CN"/>
                    </w:rPr>
                    <w:t>》（</w:t>
                  </w:r>
                  <w:r>
                    <w:rPr>
                      <w:rFonts w:hint="default" w:ascii="Times New Roman" w:hAnsi="Times New Roman" w:eastAsia="宋体" w:cs="Times New Roman"/>
                      <w:b w:val="0"/>
                      <w:bCs w:val="0"/>
                      <w:color w:val="000000"/>
                      <w:sz w:val="21"/>
                      <w:szCs w:val="21"/>
                      <w:highlight w:val="none"/>
                      <w:u w:val="none"/>
                      <w:lang w:val="en-US" w:eastAsia="zh-CN"/>
                    </w:rPr>
                    <w:t>DB41/1953-2020</w:t>
                  </w:r>
                  <w:r>
                    <w:rPr>
                      <w:rFonts w:hint="eastAsia" w:ascii="Times New Roman" w:hAnsi="Times New Roman" w:eastAsia="宋体" w:cs="Times New Roman"/>
                      <w:b w:val="0"/>
                      <w:bCs w:val="0"/>
                      <w:color w:val="000000"/>
                      <w:sz w:val="21"/>
                      <w:szCs w:val="21"/>
                      <w:highlight w:val="none"/>
                      <w:u w:val="none"/>
                      <w:lang w:val="en-US" w:eastAsia="zh-CN"/>
                    </w:rPr>
                    <w:t>）和《新乡市生态环境局关</w:t>
                  </w:r>
                  <w:r>
                    <w:rPr>
                      <w:rFonts w:hint="eastAsia" w:ascii="Times New Roman" w:hAnsi="Times New Roman" w:eastAsia="宋体" w:cs="Times New Roman"/>
                      <w:b w:val="0"/>
                      <w:bCs w:val="0"/>
                      <w:color w:val="000000"/>
                      <w:sz w:val="21"/>
                      <w:szCs w:val="21"/>
                      <w:u w:val="none"/>
                      <w:lang w:val="en-US" w:eastAsia="zh-CN"/>
                    </w:rPr>
                    <w:t>于进一步规范工业企业颗粒物排放限值的通知》要求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74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69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sz w:val="21"/>
                      <w:szCs w:val="21"/>
                      <w:u w:val="none"/>
                      <w:lang w:val="en-US" w:eastAsia="zh-CN"/>
                    </w:rPr>
                  </w:pPr>
                  <w:r>
                    <w:rPr>
                      <w:rFonts w:hint="eastAsia" w:ascii="Times New Roman" w:hAnsi="Times New Roman" w:eastAsia="宋体" w:cs="Times New Roman"/>
                      <w:b w:val="0"/>
                      <w:bCs w:val="0"/>
                      <w:color w:val="000000"/>
                      <w:sz w:val="21"/>
                      <w:szCs w:val="21"/>
                      <w:u w:val="none"/>
                      <w:lang w:val="en-US" w:eastAsia="zh-CN"/>
                    </w:rPr>
                    <w:t>筒仓废气</w:t>
                  </w:r>
                </w:p>
              </w:tc>
              <w:tc>
                <w:tcPr>
                  <w:tcW w:w="109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sz w:val="21"/>
                      <w:szCs w:val="21"/>
                      <w:lang w:val="en-US" w:eastAsia="zh-CN"/>
                    </w:rPr>
                  </w:pPr>
                  <w:r>
                    <w:rPr>
                      <w:rFonts w:hint="eastAsia" w:ascii="Times New Roman" w:hAnsi="Times New Roman" w:eastAsia="宋体" w:cs="Times New Roman"/>
                      <w:color w:val="auto"/>
                      <w:kern w:val="0"/>
                      <w:sz w:val="21"/>
                      <w:szCs w:val="21"/>
                      <w:lang w:val="en-US" w:eastAsia="zh-CN"/>
                    </w:rPr>
                    <w:t>DA002、DA003排气筒出口</w:t>
                  </w:r>
                </w:p>
              </w:tc>
              <w:tc>
                <w:tcPr>
                  <w:tcW w:w="621"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颗粒物</w:t>
                  </w:r>
                </w:p>
              </w:tc>
              <w:tc>
                <w:tcPr>
                  <w:tcW w:w="677"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sz w:val="21"/>
                      <w:szCs w:val="21"/>
                      <w:lang w:val="en-US" w:eastAsia="zh-CN"/>
                    </w:rPr>
                  </w:pPr>
                </w:p>
              </w:tc>
              <w:tc>
                <w:tcPr>
                  <w:tcW w:w="1166"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ind w:left="0" w:leftChars="0" w:right="0" w:rightChars="0"/>
                    <w:jc w:val="center"/>
                    <w:textAlignment w:val="auto"/>
                    <w:rPr>
                      <w:rFonts w:hint="eastAsia" w:ascii="Times New Roman" w:hAnsi="Times New Roman" w:eastAsia="宋体" w:cs="Times New Roman"/>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7"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无组织废气</w:t>
                  </w:r>
                </w:p>
              </w:tc>
              <w:tc>
                <w:tcPr>
                  <w:tcW w:w="695"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w:t>
                  </w:r>
                </w:p>
              </w:tc>
              <w:tc>
                <w:tcPr>
                  <w:tcW w:w="1091"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厂界外上风向设置一个点位、下风向设置3个点位</w:t>
                  </w:r>
                </w:p>
              </w:tc>
              <w:tc>
                <w:tcPr>
                  <w:tcW w:w="621" w:type="pct"/>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颗粒物</w:t>
                  </w:r>
                </w:p>
              </w:tc>
              <w:tc>
                <w:tcPr>
                  <w:tcW w:w="67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116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r>
          </w:tbl>
          <w:p>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3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562"/>
              <w:gridCol w:w="1410"/>
              <w:gridCol w:w="1716"/>
              <w:gridCol w:w="3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33"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862"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778"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947"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1779" w:type="pct"/>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633"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862"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778"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947"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连续监测2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每天昼间1</w:t>
                  </w:r>
                  <w:r>
                    <w:rPr>
                      <w:rFonts w:hint="default" w:ascii="Times New Roman" w:hAnsi="Times New Roman" w:eastAsia="宋体" w:cs="Times New Roman"/>
                      <w:color w:val="auto"/>
                      <w:sz w:val="21"/>
                      <w:szCs w:val="21"/>
                      <w:vertAlign w:val="baseline"/>
                      <w:lang w:val="en-US" w:eastAsia="zh-CN"/>
                    </w:rPr>
                    <w:t>次</w:t>
                  </w:r>
                </w:p>
              </w:tc>
              <w:tc>
                <w:tcPr>
                  <w:tcW w:w="1779" w:type="pc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p>
              </w:tc>
            </w:tr>
          </w:tbl>
          <w:p>
            <w:pPr>
              <w:pStyle w:val="3"/>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textAlignment w:val="auto"/>
              <w:rPr>
                <w:rFonts w:hint="eastAsia" w:eastAsia="仿宋_GB2312" w:cs="Times New Roman"/>
                <w:color w:val="FF0000"/>
                <w:szCs w:val="21"/>
                <w:lang w:val="en-US" w:eastAsia="zh-CN"/>
              </w:rPr>
            </w:pPr>
          </w:p>
          <w:p>
            <w:pPr>
              <w:pStyle w:val="25"/>
              <w:pageBreakBefore w:val="0"/>
              <w:kinsoku/>
              <w:wordWrap/>
              <w:overflowPunct/>
              <w:topLinePunct w:val="0"/>
              <w:autoSpaceDE/>
              <w:autoSpaceDN/>
              <w:bidi w:val="0"/>
              <w:adjustRightInd/>
              <w:snapToGrid/>
              <w:spacing w:line="520" w:lineRule="exact"/>
              <w:textAlignment w:val="auto"/>
              <w:rPr>
                <w:rFonts w:hint="eastAsia" w:eastAsia="仿宋_GB2312" w:cs="Times New Roman"/>
                <w:color w:val="FF0000"/>
                <w:szCs w:val="21"/>
                <w:lang w:val="en-US" w:eastAsia="zh-CN"/>
              </w:rPr>
            </w:pPr>
          </w:p>
          <w:p>
            <w:pPr>
              <w:pStyle w:val="25"/>
              <w:pageBreakBefore w:val="0"/>
              <w:kinsoku/>
              <w:wordWrap/>
              <w:overflowPunct/>
              <w:topLinePunct w:val="0"/>
              <w:autoSpaceDE/>
              <w:autoSpaceDN/>
              <w:bidi w:val="0"/>
              <w:adjustRightInd/>
              <w:snapToGrid/>
              <w:spacing w:line="520" w:lineRule="exact"/>
              <w:textAlignment w:val="auto"/>
              <w:rPr>
                <w:rFonts w:hint="eastAsia" w:eastAsia="仿宋_GB2312" w:cs="Times New Roman"/>
                <w:color w:val="FF0000"/>
                <w:szCs w:val="21"/>
                <w:lang w:val="en-US" w:eastAsia="zh-CN"/>
              </w:rPr>
            </w:pPr>
          </w:p>
          <w:p>
            <w:pPr>
              <w:pStyle w:val="25"/>
              <w:pageBreakBefore w:val="0"/>
              <w:kinsoku/>
              <w:wordWrap/>
              <w:overflowPunct/>
              <w:topLinePunct w:val="0"/>
              <w:autoSpaceDE/>
              <w:autoSpaceDN/>
              <w:bidi w:val="0"/>
              <w:adjustRightInd/>
              <w:snapToGrid/>
              <w:spacing w:line="520" w:lineRule="exact"/>
              <w:textAlignment w:val="auto"/>
              <w:rPr>
                <w:rFonts w:hint="eastAsia" w:eastAsia="仿宋_GB2312" w:cs="Times New Roman"/>
                <w:color w:val="FF0000"/>
                <w:szCs w:val="21"/>
                <w:lang w:val="en-US" w:eastAsia="zh-CN"/>
              </w:rPr>
            </w:pPr>
          </w:p>
          <w:p>
            <w:pPr>
              <w:pStyle w:val="25"/>
              <w:pageBreakBefore w:val="0"/>
              <w:kinsoku/>
              <w:wordWrap/>
              <w:overflowPunct/>
              <w:topLinePunct w:val="0"/>
              <w:autoSpaceDE/>
              <w:autoSpaceDN/>
              <w:bidi w:val="0"/>
              <w:adjustRightInd/>
              <w:snapToGrid/>
              <w:spacing w:line="520" w:lineRule="exact"/>
              <w:textAlignment w:val="auto"/>
              <w:rPr>
                <w:rFonts w:hint="eastAsia" w:eastAsia="仿宋_GB2312" w:cs="Times New Roman"/>
                <w:color w:val="FF0000"/>
                <w:szCs w:val="21"/>
                <w:lang w:val="en-US" w:eastAsia="zh-CN"/>
              </w:rPr>
            </w:pPr>
          </w:p>
          <w:p>
            <w:pPr>
              <w:pStyle w:val="25"/>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pPr>
              <w:pStyle w:val="25"/>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仿宋_GB2312" w:cs="Times New Roman"/>
                <w:color w:val="FF0000"/>
                <w:szCs w:val="21"/>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000" w:type="pct"/>
            <w:vAlign w:val="top"/>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4" w:hRule="atLeast"/>
          <w:jc w:val="center"/>
        </w:trPr>
        <w:tc>
          <w:tcPr>
            <w:tcW w:w="5000" w:type="pct"/>
            <w:shd w:val="clear" w:color="auto" w:fill="auto"/>
            <w:vAlign w:val="top"/>
          </w:tcPr>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pPr>
              <w:keepNext w:val="0"/>
              <w:keepLines w:val="0"/>
              <w:pageBreakBefore w:val="0"/>
              <w:widowControl/>
              <w:numPr>
                <w:ilvl w:val="0"/>
                <w:numId w:val="3"/>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14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170"/>
              <w:gridCol w:w="840"/>
              <w:gridCol w:w="1080"/>
              <w:gridCol w:w="1845"/>
              <w:gridCol w:w="1080"/>
              <w:gridCol w:w="1260"/>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2"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采样</w:t>
                  </w:r>
                </w:p>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b/>
                      <w:color w:val="000000"/>
                      <w:sz w:val="21"/>
                      <w:szCs w:val="21"/>
                      <w:vertAlign w:val="baseline"/>
                      <w:lang w:val="en-US" w:eastAsia="zh-CN" w:bidi="ar-SA"/>
                    </w:rPr>
                  </w:pPr>
                  <w:r>
                    <w:rPr>
                      <w:rFonts w:hint="default" w:ascii="Times New Roman" w:hAnsi="Times New Roman" w:eastAsia="宋体" w:cs="Times New Roman"/>
                      <w:color w:val="000000"/>
                      <w:sz w:val="21"/>
                      <w:szCs w:val="21"/>
                      <w:lang w:eastAsia="zh-CN"/>
                    </w:rPr>
                    <w:t>日期</w:t>
                  </w:r>
                </w:p>
              </w:tc>
              <w:tc>
                <w:tcPr>
                  <w:tcW w:w="64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eastAsia="zh-CN"/>
                    </w:rPr>
                    <w:t>检测点位</w:t>
                  </w:r>
                </w:p>
              </w:tc>
              <w:tc>
                <w:tcPr>
                  <w:tcW w:w="46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检测</w:t>
                  </w:r>
                </w:p>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eastAsia="zh-CN"/>
                    </w:rPr>
                    <w:t>因子</w:t>
                  </w: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eastAsia="zh-CN"/>
                    </w:rPr>
                    <w:t>检测频次</w:t>
                  </w:r>
                </w:p>
              </w:tc>
              <w:tc>
                <w:tcPr>
                  <w:tcW w:w="1017"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rPr>
                    <w:t>样品编号</w:t>
                  </w: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vertAlign w:val="baseline"/>
                      <w:lang w:val="en-US" w:eastAsia="zh-CN" w:bidi="ar-SA"/>
                    </w:rPr>
                  </w:pPr>
                  <w:r>
                    <w:rPr>
                      <w:rFonts w:hint="default" w:ascii="Times New Roman" w:hAnsi="Times New Roman" w:eastAsia="宋体" w:cs="Times New Roman"/>
                      <w:color w:val="000000"/>
                      <w:sz w:val="21"/>
                      <w:szCs w:val="21"/>
                      <w:lang w:eastAsia="zh-CN"/>
                    </w:rPr>
                    <w:t>排放浓度</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kern w:val="2"/>
                      <w:sz w:val="21"/>
                      <w:szCs w:val="21"/>
                      <w:highlight w:val="none"/>
                      <w:lang w:val="en-US" w:eastAsia="zh-CN" w:bidi="ar-SA"/>
                    </w:rPr>
                    <w:t>mg/m</w:t>
                  </w:r>
                  <w:r>
                    <w:rPr>
                      <w:rFonts w:hint="default" w:ascii="Times New Roman" w:hAnsi="Times New Roman" w:eastAsia="宋体" w:cs="Times New Roman"/>
                      <w:color w:val="000000"/>
                      <w:kern w:val="2"/>
                      <w:sz w:val="21"/>
                      <w:szCs w:val="21"/>
                      <w:highlight w:val="none"/>
                      <w:vertAlign w:val="superscript"/>
                      <w:lang w:val="en-US" w:eastAsia="zh-CN" w:bidi="ar-SA"/>
                    </w:rPr>
                    <w:t>3</w:t>
                  </w:r>
                  <w:r>
                    <w:rPr>
                      <w:rFonts w:hint="default" w:ascii="Times New Roman" w:hAnsi="Times New Roman" w:eastAsia="宋体" w:cs="Times New Roman"/>
                      <w:color w:val="000000"/>
                      <w:sz w:val="21"/>
                      <w:szCs w:val="21"/>
                      <w:vertAlign w:val="baseline"/>
                      <w:lang w:val="en-US" w:eastAsia="zh-CN"/>
                    </w:rPr>
                    <w:t>)</w:t>
                  </w:r>
                </w:p>
              </w:tc>
              <w:tc>
                <w:tcPr>
                  <w:tcW w:w="6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eastAsia="zh-CN"/>
                    </w:rPr>
                    <w:t>排放速率（</w:t>
                  </w:r>
                  <w:r>
                    <w:rPr>
                      <w:rFonts w:hint="default" w:ascii="Times New Roman" w:hAnsi="Times New Roman" w:eastAsia="宋体" w:cs="Times New Roman"/>
                      <w:color w:val="000000"/>
                      <w:kern w:val="2"/>
                      <w:sz w:val="21"/>
                      <w:szCs w:val="21"/>
                      <w:highlight w:val="none"/>
                      <w:lang w:val="en-US" w:eastAsia="zh-CN" w:bidi="ar-SA"/>
                    </w:rPr>
                    <w:t>kg/h</w:t>
                  </w:r>
                  <w:r>
                    <w:rPr>
                      <w:rFonts w:hint="default" w:ascii="Times New Roman" w:hAnsi="Times New Roman" w:eastAsia="宋体" w:cs="Times New Roman"/>
                      <w:color w:val="000000"/>
                      <w:sz w:val="21"/>
                      <w:szCs w:val="21"/>
                      <w:lang w:eastAsia="zh-CN"/>
                    </w:rPr>
                    <w:t>）</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rPr>
                    <w:t>标干</w:t>
                  </w:r>
                  <w:r>
                    <w:rPr>
                      <w:rFonts w:hint="default" w:ascii="Times New Roman" w:hAnsi="Times New Roman" w:eastAsia="宋体" w:cs="Times New Roman"/>
                      <w:color w:val="000000"/>
                      <w:sz w:val="21"/>
                      <w:szCs w:val="21"/>
                      <w:lang w:eastAsia="zh-CN"/>
                    </w:rPr>
                    <w:t>流量（</w:t>
                  </w:r>
                  <w:r>
                    <w:rPr>
                      <w:rFonts w:hint="default" w:ascii="Times New Roman" w:hAnsi="Times New Roman" w:eastAsia="宋体" w:cs="Times New Roman"/>
                      <w:color w:val="000000"/>
                      <w:kern w:val="2"/>
                      <w:sz w:val="21"/>
                      <w:szCs w:val="21"/>
                      <w:highlight w:val="none"/>
                      <w:lang w:val="en-US" w:eastAsia="zh-CN" w:bidi="ar-SA"/>
                    </w:rPr>
                    <w:t>m</w:t>
                  </w:r>
                  <w:r>
                    <w:rPr>
                      <w:rFonts w:hint="default" w:ascii="Times New Roman" w:hAnsi="Times New Roman" w:eastAsia="宋体" w:cs="Times New Roman"/>
                      <w:color w:val="000000"/>
                      <w:kern w:val="2"/>
                      <w:sz w:val="21"/>
                      <w:szCs w:val="21"/>
                      <w:highlight w:val="none"/>
                      <w:vertAlign w:val="superscript"/>
                      <w:lang w:val="en-US" w:eastAsia="zh-CN" w:bidi="ar-SA"/>
                    </w:rPr>
                    <w:t>3</w:t>
                  </w:r>
                  <w:r>
                    <w:rPr>
                      <w:rFonts w:hint="default" w:ascii="Times New Roman" w:hAnsi="Times New Roman" w:eastAsia="宋体" w:cs="Times New Roman"/>
                      <w:color w:val="000000"/>
                      <w:kern w:val="2"/>
                      <w:sz w:val="21"/>
                      <w:szCs w:val="21"/>
                      <w:highlight w:val="none"/>
                      <w:lang w:val="en-US" w:eastAsia="zh-CN" w:bidi="ar-SA"/>
                    </w:rPr>
                    <w:t>/h</w:t>
                  </w:r>
                  <w:r>
                    <w:rPr>
                      <w:rFonts w:hint="default" w:ascii="Times New Roman" w:hAnsi="Times New Roman" w:eastAsia="宋体"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2" w:type="pct"/>
                  <w:vMerge w:val="restar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default" w:ascii="Times New Roman" w:hAnsi="Times New Roman" w:eastAsia="宋体" w:cs="Times New Roman"/>
                      <w:color w:val="000000"/>
                      <w:sz w:val="21"/>
                      <w:szCs w:val="21"/>
                      <w:highlight w:val="none"/>
                      <w:lang w:val="en-US" w:eastAsia="zh-CN"/>
                    </w:rPr>
                    <w:t>1.</w:t>
                  </w:r>
                  <w:r>
                    <w:rPr>
                      <w:rFonts w:hint="eastAsia" w:ascii="Times New Roman" w:hAnsi="Times New Roman" w:eastAsia="宋体" w:cs="Times New Roman"/>
                      <w:color w:val="000000"/>
                      <w:sz w:val="21"/>
                      <w:szCs w:val="21"/>
                      <w:highlight w:val="none"/>
                      <w:lang w:val="en-US" w:eastAsia="zh-CN"/>
                    </w:rPr>
                    <w:t>18</w:t>
                  </w:r>
                </w:p>
              </w:tc>
              <w:tc>
                <w:tcPr>
                  <w:tcW w:w="645" w:type="pct"/>
                  <w:vMerge w:val="restart"/>
                  <w:vAlign w:val="center"/>
                </w:tcPr>
                <w:p>
                  <w:pPr>
                    <w:pStyle w:val="34"/>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eastAsia" w:ascii="Times New Roman" w:hAnsi="Times New Roman" w:eastAsia="宋体" w:cs="Times New Roman"/>
                      <w:color w:val="auto"/>
                      <w:sz w:val="21"/>
                      <w:szCs w:val="21"/>
                      <w:lang w:val="en-US" w:eastAsia="zh-CN" w:bidi="ar-SA"/>
                    </w:rPr>
                    <w:t>投料、搅拌DA001排气筒</w:t>
                  </w:r>
                </w:p>
              </w:tc>
              <w:tc>
                <w:tcPr>
                  <w:tcW w:w="463" w:type="pct"/>
                  <w:vMerge w:val="restar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颗粒物</w:t>
                  </w: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17"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2024-00043Q0501</w:t>
                  </w: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6.4</w:t>
                  </w:r>
                </w:p>
              </w:tc>
              <w:tc>
                <w:tcPr>
                  <w:tcW w:w="6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7.30×10</w:t>
                  </w:r>
                  <w:r>
                    <w:rPr>
                      <w:rFonts w:hint="default" w:ascii="Times New Roman" w:hAnsi="Times New Roman" w:eastAsia="宋体" w:cs="Times New Roman"/>
                      <w:color w:val="000000"/>
                      <w:kern w:val="2"/>
                      <w:sz w:val="21"/>
                      <w:szCs w:val="21"/>
                      <w:highlight w:val="none"/>
                      <w:vertAlign w:val="superscript"/>
                      <w:lang w:val="en-US" w:eastAsia="zh-CN" w:bidi="ar-SA"/>
                    </w:rPr>
                    <w:t>-2</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1.14</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17"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2024-00043Q050</w:t>
                  </w:r>
                  <w:r>
                    <w:rPr>
                      <w:rFonts w:hint="eastAsia" w:ascii="Times New Roman" w:hAnsi="Times New Roman" w:eastAsia="宋体" w:cs="Times New Roman"/>
                      <w:color w:val="000000"/>
                      <w:sz w:val="21"/>
                      <w:szCs w:val="21"/>
                      <w:lang w:val="en-US" w:eastAsia="zh-CN"/>
                    </w:rPr>
                    <w:t>2</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5.9</w:t>
                  </w:r>
                </w:p>
              </w:tc>
              <w:tc>
                <w:tcPr>
                  <w:tcW w:w="6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6.66</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-2</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1.13</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17"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2024-00043Q050</w:t>
                  </w:r>
                  <w:r>
                    <w:rPr>
                      <w:rFonts w:hint="eastAsia" w:ascii="Times New Roman" w:hAnsi="Times New Roman" w:eastAsia="宋体" w:cs="Times New Roman"/>
                      <w:color w:val="000000"/>
                      <w:sz w:val="21"/>
                      <w:szCs w:val="21"/>
                      <w:lang w:val="en-US" w:eastAsia="zh-CN"/>
                    </w:rPr>
                    <w:t>3</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5.6</w:t>
                  </w:r>
                </w:p>
              </w:tc>
              <w:tc>
                <w:tcPr>
                  <w:tcW w:w="6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6.40</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-2</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1.14</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1017"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6.0</w:t>
                  </w:r>
                </w:p>
              </w:tc>
              <w:tc>
                <w:tcPr>
                  <w:tcW w:w="6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6.79</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-2</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1.14</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2" w:type="pct"/>
                  <w:vMerge w:val="restar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default" w:ascii="Times New Roman" w:hAnsi="Times New Roman" w:eastAsia="宋体" w:cs="Times New Roman"/>
                      <w:color w:val="000000"/>
                      <w:sz w:val="21"/>
                      <w:szCs w:val="21"/>
                      <w:highlight w:val="none"/>
                      <w:lang w:val="en-US" w:eastAsia="zh-CN"/>
                    </w:rPr>
                    <w:t>1.</w:t>
                  </w:r>
                  <w:r>
                    <w:rPr>
                      <w:rFonts w:hint="eastAsia" w:ascii="Times New Roman" w:hAnsi="Times New Roman" w:eastAsia="宋体" w:cs="Times New Roman"/>
                      <w:color w:val="000000"/>
                      <w:sz w:val="21"/>
                      <w:szCs w:val="21"/>
                      <w:highlight w:val="none"/>
                      <w:lang w:val="en-US" w:eastAsia="zh-CN"/>
                    </w:rPr>
                    <w:t>19</w:t>
                  </w: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17"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2024-00043Q050</w:t>
                  </w:r>
                  <w:r>
                    <w:rPr>
                      <w:rFonts w:hint="eastAsia" w:ascii="Times New Roman" w:hAnsi="Times New Roman" w:eastAsia="宋体" w:cs="Times New Roman"/>
                      <w:color w:val="000000"/>
                      <w:sz w:val="21"/>
                      <w:szCs w:val="21"/>
                      <w:lang w:val="en-US" w:eastAsia="zh-CN"/>
                    </w:rPr>
                    <w:t>4</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6.1</w:t>
                  </w:r>
                </w:p>
              </w:tc>
              <w:tc>
                <w:tcPr>
                  <w:tcW w:w="6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7.</w:t>
                  </w:r>
                  <w:r>
                    <w:rPr>
                      <w:rFonts w:hint="eastAsia" w:ascii="Times New Roman" w:hAnsi="Times New Roman" w:eastAsia="宋体" w:cs="Times New Roman"/>
                      <w:color w:val="000000"/>
                      <w:kern w:val="2"/>
                      <w:sz w:val="21"/>
                      <w:szCs w:val="21"/>
                      <w:highlight w:val="none"/>
                      <w:lang w:val="en-US" w:eastAsia="zh-CN" w:bidi="ar-SA"/>
                    </w:rPr>
                    <w:t>14</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-2</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1.17</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17"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2024-00043Q050</w:t>
                  </w:r>
                  <w:r>
                    <w:rPr>
                      <w:rFonts w:hint="eastAsia" w:ascii="Times New Roman" w:hAnsi="Times New Roman" w:eastAsia="宋体" w:cs="Times New Roman"/>
                      <w:color w:val="000000"/>
                      <w:sz w:val="21"/>
                      <w:szCs w:val="21"/>
                      <w:lang w:val="en-US" w:eastAsia="zh-CN"/>
                    </w:rPr>
                    <w:t>5</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6.5</w:t>
                  </w:r>
                </w:p>
              </w:tc>
              <w:tc>
                <w:tcPr>
                  <w:tcW w:w="6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7.</w:t>
                  </w:r>
                  <w:r>
                    <w:rPr>
                      <w:rFonts w:hint="eastAsia" w:ascii="Times New Roman" w:hAnsi="Times New Roman" w:eastAsia="宋体" w:cs="Times New Roman"/>
                      <w:color w:val="000000"/>
                      <w:kern w:val="2"/>
                      <w:sz w:val="21"/>
                      <w:szCs w:val="21"/>
                      <w:highlight w:val="none"/>
                      <w:lang w:val="en-US" w:eastAsia="zh-CN" w:bidi="ar-SA"/>
                    </w:rPr>
                    <w:t>26</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-2</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1.12</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17"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2024-00043Q050</w:t>
                  </w:r>
                  <w:r>
                    <w:rPr>
                      <w:rFonts w:hint="eastAsia" w:ascii="Times New Roman" w:hAnsi="Times New Roman" w:eastAsia="宋体" w:cs="Times New Roman"/>
                      <w:color w:val="000000"/>
                      <w:sz w:val="21"/>
                      <w:szCs w:val="21"/>
                      <w:lang w:val="en-US" w:eastAsia="zh-CN"/>
                    </w:rPr>
                    <w:t>6</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5.7</w:t>
                  </w:r>
                </w:p>
              </w:tc>
              <w:tc>
                <w:tcPr>
                  <w:tcW w:w="6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6.78</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-2</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1.19</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1017"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6.1</w:t>
                  </w:r>
                </w:p>
              </w:tc>
              <w:tc>
                <w:tcPr>
                  <w:tcW w:w="6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7.</w:t>
                  </w:r>
                  <w:r>
                    <w:rPr>
                      <w:rFonts w:hint="eastAsia" w:ascii="Times New Roman" w:hAnsi="Times New Roman" w:eastAsia="宋体" w:cs="Times New Roman"/>
                      <w:color w:val="000000"/>
                      <w:kern w:val="2"/>
                      <w:sz w:val="21"/>
                      <w:szCs w:val="21"/>
                      <w:highlight w:val="none"/>
                      <w:lang w:val="en-US" w:eastAsia="zh-CN" w:bidi="ar-SA"/>
                    </w:rPr>
                    <w:t>06</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-2</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1.16</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2" w:type="pct"/>
                  <w:vMerge w:val="restar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default" w:ascii="Times New Roman" w:hAnsi="Times New Roman" w:eastAsia="宋体" w:cs="Times New Roman"/>
                      <w:color w:val="000000"/>
                      <w:sz w:val="21"/>
                      <w:szCs w:val="21"/>
                      <w:highlight w:val="none"/>
                      <w:lang w:val="en-US" w:eastAsia="zh-CN"/>
                    </w:rPr>
                    <w:t>1.</w:t>
                  </w:r>
                  <w:r>
                    <w:rPr>
                      <w:rFonts w:hint="eastAsia" w:ascii="Times New Roman" w:hAnsi="Times New Roman" w:eastAsia="宋体" w:cs="Times New Roman"/>
                      <w:color w:val="000000"/>
                      <w:sz w:val="21"/>
                      <w:szCs w:val="21"/>
                      <w:highlight w:val="none"/>
                      <w:lang w:val="en-US" w:eastAsia="zh-CN"/>
                    </w:rPr>
                    <w:t>18</w:t>
                  </w:r>
                </w:p>
              </w:tc>
              <w:tc>
                <w:tcPr>
                  <w:tcW w:w="645" w:type="pct"/>
                  <w:vMerge w:val="restart"/>
                  <w:vAlign w:val="center"/>
                </w:tcPr>
                <w:p>
                  <w:pPr>
                    <w:pStyle w:val="34"/>
                    <w:keepNext w:val="0"/>
                    <w:keepLines w:val="0"/>
                    <w:pageBreakBefore w:val="0"/>
                    <w:widowControl/>
                    <w:kinsoku/>
                    <w:wordWrap/>
                    <w:overflowPunct w:val="0"/>
                    <w:topLinePunct/>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eastAsia" w:ascii="Times New Roman" w:hAnsi="Times New Roman" w:eastAsia="宋体" w:cs="Times New Roman"/>
                      <w:color w:val="auto"/>
                      <w:sz w:val="21"/>
                      <w:szCs w:val="21"/>
                      <w:lang w:val="en-US" w:eastAsia="zh-CN" w:bidi="ar-SA"/>
                    </w:rPr>
                    <w:t>原料筒仓DA002排气筒</w:t>
                  </w: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17"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w:t>
                  </w:r>
                  <w:r>
                    <w:rPr>
                      <w:rFonts w:hint="eastAsia"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lang w:val="en-US" w:eastAsia="zh-CN"/>
                    </w:rPr>
                    <w:t>01</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4.1</w:t>
                  </w:r>
                </w:p>
              </w:tc>
              <w:tc>
                <w:tcPr>
                  <w:tcW w:w="6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4.94</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1.21</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17"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w:t>
                  </w:r>
                  <w:r>
                    <w:rPr>
                      <w:rFonts w:hint="eastAsia"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lang w:val="en-US" w:eastAsia="zh-CN"/>
                    </w:rPr>
                    <w:t>0</w:t>
                  </w:r>
                  <w:r>
                    <w:rPr>
                      <w:rFonts w:hint="eastAsia" w:ascii="Times New Roman" w:hAnsi="Times New Roman" w:eastAsia="宋体" w:cs="Times New Roman"/>
                      <w:color w:val="000000"/>
                      <w:sz w:val="21"/>
                      <w:szCs w:val="21"/>
                      <w:lang w:val="en-US" w:eastAsia="zh-CN"/>
                    </w:rPr>
                    <w:t>2</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3.7</w:t>
                  </w:r>
                </w:p>
              </w:tc>
              <w:tc>
                <w:tcPr>
                  <w:tcW w:w="6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4.65</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1.26</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17"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w:t>
                  </w:r>
                  <w:r>
                    <w:rPr>
                      <w:rFonts w:hint="eastAsia"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lang w:val="en-US" w:eastAsia="zh-CN"/>
                    </w:rPr>
                    <w:t>0</w:t>
                  </w:r>
                  <w:r>
                    <w:rPr>
                      <w:rFonts w:hint="eastAsia" w:ascii="Times New Roman" w:hAnsi="Times New Roman" w:eastAsia="宋体" w:cs="Times New Roman"/>
                      <w:color w:val="000000"/>
                      <w:sz w:val="21"/>
                      <w:szCs w:val="21"/>
                      <w:lang w:val="en-US" w:eastAsia="zh-CN"/>
                    </w:rPr>
                    <w:t>3</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4.3</w:t>
                  </w:r>
                </w:p>
              </w:tc>
              <w:tc>
                <w:tcPr>
                  <w:tcW w:w="6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5.63</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1.31</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1017"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4.0</w:t>
                  </w:r>
                </w:p>
              </w:tc>
              <w:tc>
                <w:tcPr>
                  <w:tcW w:w="6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5.07</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1.26</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412" w:type="pct"/>
                  <w:vMerge w:val="restar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default" w:ascii="Times New Roman" w:hAnsi="Times New Roman" w:eastAsia="宋体" w:cs="Times New Roman"/>
                      <w:color w:val="000000"/>
                      <w:sz w:val="21"/>
                      <w:szCs w:val="21"/>
                      <w:highlight w:val="none"/>
                      <w:lang w:val="en-US" w:eastAsia="zh-CN"/>
                    </w:rPr>
                    <w:t>1.</w:t>
                  </w:r>
                  <w:r>
                    <w:rPr>
                      <w:rFonts w:hint="eastAsia" w:ascii="Times New Roman" w:hAnsi="Times New Roman" w:eastAsia="宋体" w:cs="Times New Roman"/>
                      <w:color w:val="000000"/>
                      <w:sz w:val="21"/>
                      <w:szCs w:val="21"/>
                      <w:highlight w:val="none"/>
                      <w:lang w:val="en-US" w:eastAsia="zh-CN"/>
                    </w:rPr>
                    <w:t>19</w:t>
                  </w: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017"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w:t>
                  </w:r>
                  <w:r>
                    <w:rPr>
                      <w:rFonts w:hint="eastAsia"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lang w:val="en-US" w:eastAsia="zh-CN"/>
                    </w:rPr>
                    <w:t>0</w:t>
                  </w:r>
                  <w:r>
                    <w:rPr>
                      <w:rFonts w:hint="eastAsia" w:ascii="Times New Roman" w:hAnsi="Times New Roman" w:eastAsia="宋体" w:cs="Times New Roman"/>
                      <w:color w:val="000000"/>
                      <w:sz w:val="21"/>
                      <w:szCs w:val="21"/>
                      <w:lang w:val="en-US" w:eastAsia="zh-CN"/>
                    </w:rPr>
                    <w:t>4</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4.6</w:t>
                  </w:r>
                </w:p>
              </w:tc>
              <w:tc>
                <w:tcPr>
                  <w:tcW w:w="6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5.51</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1.20</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017"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w:t>
                  </w:r>
                  <w:r>
                    <w:rPr>
                      <w:rFonts w:hint="eastAsia"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lang w:val="en-US" w:eastAsia="zh-CN"/>
                    </w:rPr>
                    <w:t>0</w:t>
                  </w:r>
                  <w:r>
                    <w:rPr>
                      <w:rFonts w:hint="eastAsia" w:ascii="Times New Roman" w:hAnsi="Times New Roman" w:eastAsia="宋体" w:cs="Times New Roman"/>
                      <w:color w:val="000000"/>
                      <w:sz w:val="21"/>
                      <w:szCs w:val="21"/>
                      <w:lang w:val="en-US" w:eastAsia="zh-CN"/>
                    </w:rPr>
                    <w:t>5</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3.9</w:t>
                  </w:r>
                </w:p>
              </w:tc>
              <w:tc>
                <w:tcPr>
                  <w:tcW w:w="6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5.11</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1.31</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017"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w:t>
                  </w:r>
                  <w:r>
                    <w:rPr>
                      <w:rFonts w:hint="eastAsia"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lang w:val="en-US" w:eastAsia="zh-CN"/>
                    </w:rPr>
                    <w:t>0</w:t>
                  </w:r>
                  <w:r>
                    <w:rPr>
                      <w:rFonts w:hint="eastAsia" w:ascii="Times New Roman" w:hAnsi="Times New Roman" w:eastAsia="宋体" w:cs="Times New Roman"/>
                      <w:color w:val="000000"/>
                      <w:sz w:val="21"/>
                      <w:szCs w:val="21"/>
                      <w:lang w:val="en-US" w:eastAsia="zh-CN"/>
                    </w:rPr>
                    <w:t>6</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4.4</w:t>
                  </w:r>
                </w:p>
              </w:tc>
              <w:tc>
                <w:tcPr>
                  <w:tcW w:w="6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5.52</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1.25</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595"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均值</w:t>
                  </w:r>
                </w:p>
              </w:tc>
              <w:tc>
                <w:tcPr>
                  <w:tcW w:w="1017"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4.3</w:t>
                  </w:r>
                </w:p>
              </w:tc>
              <w:tc>
                <w:tcPr>
                  <w:tcW w:w="6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5.38</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573" w:type="pc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1.25</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748" w:type="dxa"/>
                  <w:vMerge w:val="restar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default" w:ascii="Times New Roman" w:hAnsi="Times New Roman" w:eastAsia="宋体" w:cs="Times New Roman"/>
                      <w:color w:val="000000"/>
                      <w:sz w:val="21"/>
                      <w:szCs w:val="21"/>
                      <w:highlight w:val="none"/>
                      <w:lang w:val="en-US" w:eastAsia="zh-CN"/>
                    </w:rPr>
                    <w:t>1.</w:t>
                  </w:r>
                  <w:r>
                    <w:rPr>
                      <w:rFonts w:hint="eastAsia" w:ascii="Times New Roman" w:hAnsi="Times New Roman" w:eastAsia="宋体" w:cs="Times New Roman"/>
                      <w:color w:val="000000"/>
                      <w:sz w:val="21"/>
                      <w:szCs w:val="21"/>
                      <w:highlight w:val="none"/>
                      <w:lang w:val="en-US" w:eastAsia="zh-CN"/>
                    </w:rPr>
                    <w:t>18</w:t>
                  </w:r>
                </w:p>
              </w:tc>
              <w:tc>
                <w:tcPr>
                  <w:tcW w:w="645" w:type="pct"/>
                  <w:vMerge w:val="restar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r>
                    <w:rPr>
                      <w:rFonts w:hint="eastAsia" w:ascii="Times New Roman" w:hAnsi="Times New Roman" w:eastAsia="宋体" w:cs="Times New Roman"/>
                      <w:color w:val="auto"/>
                      <w:sz w:val="21"/>
                      <w:szCs w:val="21"/>
                      <w:lang w:val="en-US" w:eastAsia="zh-CN" w:bidi="ar-SA"/>
                    </w:rPr>
                    <w:t>原料筒仓DA003排气筒</w:t>
                  </w: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108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845"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w:t>
                  </w:r>
                  <w:r>
                    <w:rPr>
                      <w:rFonts w:hint="eastAsia" w:ascii="Times New Roman" w:hAnsi="Times New Roman" w:eastAsia="宋体" w:cs="Times New Roman"/>
                      <w:color w:val="000000"/>
                      <w:sz w:val="21"/>
                      <w:szCs w:val="21"/>
                      <w:lang w:val="en-US" w:eastAsia="zh-CN"/>
                    </w:rPr>
                    <w:t>7</w:t>
                  </w:r>
                  <w:r>
                    <w:rPr>
                      <w:rFonts w:hint="default" w:ascii="Times New Roman" w:hAnsi="Times New Roman" w:eastAsia="宋体" w:cs="Times New Roman"/>
                      <w:color w:val="000000"/>
                      <w:sz w:val="21"/>
                      <w:szCs w:val="21"/>
                      <w:lang w:val="en-US" w:eastAsia="zh-CN"/>
                    </w:rPr>
                    <w:t>01</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5.6</w:t>
                  </w:r>
                </w:p>
              </w:tc>
              <w:tc>
                <w:tcPr>
                  <w:tcW w:w="1260" w:type="dxa"/>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6.70</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103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1.20</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108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845"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w:t>
                  </w:r>
                  <w:r>
                    <w:rPr>
                      <w:rFonts w:hint="eastAsia" w:ascii="Times New Roman" w:hAnsi="Times New Roman" w:eastAsia="宋体" w:cs="Times New Roman"/>
                      <w:color w:val="000000"/>
                      <w:sz w:val="21"/>
                      <w:szCs w:val="21"/>
                      <w:lang w:val="en-US" w:eastAsia="zh-CN"/>
                    </w:rPr>
                    <w:t>7</w:t>
                  </w:r>
                  <w:r>
                    <w:rPr>
                      <w:rFonts w:hint="default" w:ascii="Times New Roman" w:hAnsi="Times New Roman" w:eastAsia="宋体" w:cs="Times New Roman"/>
                      <w:color w:val="000000"/>
                      <w:sz w:val="21"/>
                      <w:szCs w:val="21"/>
                      <w:lang w:val="en-US" w:eastAsia="zh-CN"/>
                    </w:rPr>
                    <w:t>0</w:t>
                  </w:r>
                  <w:r>
                    <w:rPr>
                      <w:rFonts w:hint="eastAsia" w:ascii="Times New Roman" w:hAnsi="Times New Roman" w:eastAsia="宋体" w:cs="Times New Roman"/>
                      <w:color w:val="000000"/>
                      <w:sz w:val="21"/>
                      <w:szCs w:val="21"/>
                      <w:lang w:val="en-US" w:eastAsia="zh-CN"/>
                    </w:rPr>
                    <w:t>2</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5.4</w:t>
                  </w:r>
                </w:p>
              </w:tc>
              <w:tc>
                <w:tcPr>
                  <w:tcW w:w="1260" w:type="dxa"/>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6.80</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103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1.26</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108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845"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w:t>
                  </w:r>
                  <w:r>
                    <w:rPr>
                      <w:rFonts w:hint="eastAsia" w:ascii="Times New Roman" w:hAnsi="Times New Roman" w:eastAsia="宋体" w:cs="Times New Roman"/>
                      <w:color w:val="000000"/>
                      <w:sz w:val="21"/>
                      <w:szCs w:val="21"/>
                      <w:lang w:val="en-US" w:eastAsia="zh-CN"/>
                    </w:rPr>
                    <w:t>7</w:t>
                  </w:r>
                  <w:r>
                    <w:rPr>
                      <w:rFonts w:hint="default" w:ascii="Times New Roman" w:hAnsi="Times New Roman" w:eastAsia="宋体" w:cs="Times New Roman"/>
                      <w:color w:val="000000"/>
                      <w:sz w:val="21"/>
                      <w:szCs w:val="21"/>
                      <w:lang w:val="en-US" w:eastAsia="zh-CN"/>
                    </w:rPr>
                    <w:t>0</w:t>
                  </w:r>
                  <w:r>
                    <w:rPr>
                      <w:rFonts w:hint="eastAsia" w:ascii="Times New Roman" w:hAnsi="Times New Roman" w:eastAsia="宋体" w:cs="Times New Roman"/>
                      <w:color w:val="000000"/>
                      <w:sz w:val="21"/>
                      <w:szCs w:val="21"/>
                      <w:lang w:val="en-US" w:eastAsia="zh-CN"/>
                    </w:rPr>
                    <w:t>3</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5.1</w:t>
                  </w:r>
                </w:p>
              </w:tc>
              <w:tc>
                <w:tcPr>
                  <w:tcW w:w="1260" w:type="dxa"/>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6.01</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103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1.18</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108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1845" w:type="dxa"/>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5.4</w:t>
                  </w:r>
                </w:p>
              </w:tc>
              <w:tc>
                <w:tcPr>
                  <w:tcW w:w="1260" w:type="dxa"/>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6.50</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103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1.21</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748" w:type="dxa"/>
                  <w:vMerge w:val="restart"/>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default" w:ascii="Times New Roman" w:hAnsi="Times New Roman" w:eastAsia="宋体" w:cs="Times New Roman"/>
                      <w:color w:val="000000"/>
                      <w:sz w:val="21"/>
                      <w:szCs w:val="21"/>
                      <w:highlight w:val="none"/>
                      <w:lang w:val="en-US" w:eastAsia="zh-CN"/>
                    </w:rPr>
                    <w:t>1.</w:t>
                  </w:r>
                  <w:r>
                    <w:rPr>
                      <w:rFonts w:hint="eastAsia" w:ascii="Times New Roman" w:hAnsi="Times New Roman" w:eastAsia="宋体" w:cs="Times New Roman"/>
                      <w:color w:val="000000"/>
                      <w:sz w:val="21"/>
                      <w:szCs w:val="21"/>
                      <w:highlight w:val="none"/>
                      <w:lang w:val="en-US" w:eastAsia="zh-CN"/>
                    </w:rPr>
                    <w:t>19</w:t>
                  </w: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108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1</w:t>
                  </w:r>
                  <w:r>
                    <w:rPr>
                      <w:rFonts w:hint="default" w:ascii="Times New Roman" w:hAnsi="Times New Roman" w:eastAsia="宋体" w:cs="Times New Roman"/>
                      <w:color w:val="000000"/>
                      <w:sz w:val="21"/>
                      <w:szCs w:val="21"/>
                      <w:highlight w:val="none"/>
                      <w:lang w:val="en-US" w:eastAsia="zh-CN"/>
                    </w:rPr>
                    <w:t>次</w:t>
                  </w:r>
                </w:p>
              </w:tc>
              <w:tc>
                <w:tcPr>
                  <w:tcW w:w="1845"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w:t>
                  </w:r>
                  <w:r>
                    <w:rPr>
                      <w:rFonts w:hint="eastAsia" w:ascii="Times New Roman" w:hAnsi="Times New Roman" w:eastAsia="宋体" w:cs="Times New Roman"/>
                      <w:color w:val="000000"/>
                      <w:sz w:val="21"/>
                      <w:szCs w:val="21"/>
                      <w:lang w:val="en-US" w:eastAsia="zh-CN"/>
                    </w:rPr>
                    <w:t>7</w:t>
                  </w:r>
                  <w:r>
                    <w:rPr>
                      <w:rFonts w:hint="default" w:ascii="Times New Roman" w:hAnsi="Times New Roman" w:eastAsia="宋体" w:cs="Times New Roman"/>
                      <w:color w:val="000000"/>
                      <w:sz w:val="21"/>
                      <w:szCs w:val="21"/>
                      <w:lang w:val="en-US" w:eastAsia="zh-CN"/>
                    </w:rPr>
                    <w:t>0</w:t>
                  </w:r>
                  <w:r>
                    <w:rPr>
                      <w:rFonts w:hint="eastAsia" w:ascii="Times New Roman" w:hAnsi="Times New Roman" w:eastAsia="宋体" w:cs="Times New Roman"/>
                      <w:color w:val="000000"/>
                      <w:sz w:val="21"/>
                      <w:szCs w:val="21"/>
                      <w:lang w:val="en-US" w:eastAsia="zh-CN"/>
                    </w:rPr>
                    <w:t>4</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4.7</w:t>
                  </w:r>
                </w:p>
              </w:tc>
              <w:tc>
                <w:tcPr>
                  <w:tcW w:w="1260" w:type="dxa"/>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5.43</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103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1.15</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108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2</w:t>
                  </w:r>
                  <w:r>
                    <w:rPr>
                      <w:rFonts w:hint="default" w:ascii="Times New Roman" w:hAnsi="Times New Roman" w:eastAsia="宋体" w:cs="Times New Roman"/>
                      <w:color w:val="000000"/>
                      <w:sz w:val="21"/>
                      <w:szCs w:val="21"/>
                      <w:highlight w:val="none"/>
                      <w:lang w:val="en-US" w:eastAsia="zh-CN"/>
                    </w:rPr>
                    <w:t>次</w:t>
                  </w:r>
                </w:p>
              </w:tc>
              <w:tc>
                <w:tcPr>
                  <w:tcW w:w="1845"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w:t>
                  </w:r>
                  <w:r>
                    <w:rPr>
                      <w:rFonts w:hint="eastAsia" w:ascii="Times New Roman" w:hAnsi="Times New Roman" w:eastAsia="宋体" w:cs="Times New Roman"/>
                      <w:color w:val="000000"/>
                      <w:sz w:val="21"/>
                      <w:szCs w:val="21"/>
                      <w:lang w:val="en-US" w:eastAsia="zh-CN"/>
                    </w:rPr>
                    <w:t>7</w:t>
                  </w:r>
                  <w:r>
                    <w:rPr>
                      <w:rFonts w:hint="default" w:ascii="Times New Roman" w:hAnsi="Times New Roman" w:eastAsia="宋体" w:cs="Times New Roman"/>
                      <w:color w:val="000000"/>
                      <w:sz w:val="21"/>
                      <w:szCs w:val="21"/>
                      <w:lang w:val="en-US" w:eastAsia="zh-CN"/>
                    </w:rPr>
                    <w:t>0</w:t>
                  </w:r>
                  <w:r>
                    <w:rPr>
                      <w:rFonts w:hint="eastAsia" w:ascii="Times New Roman" w:hAnsi="Times New Roman" w:eastAsia="宋体" w:cs="Times New Roman"/>
                      <w:color w:val="000000"/>
                      <w:sz w:val="21"/>
                      <w:szCs w:val="21"/>
                      <w:lang w:val="en-US" w:eastAsia="zh-CN"/>
                    </w:rPr>
                    <w:t>5</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5.5</w:t>
                  </w:r>
                </w:p>
              </w:tc>
              <w:tc>
                <w:tcPr>
                  <w:tcW w:w="1260" w:type="dxa"/>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7.19</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103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1.31</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108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第</w:t>
                  </w:r>
                  <w:r>
                    <w:rPr>
                      <w:rFonts w:hint="default" w:ascii="Times New Roman" w:hAnsi="Times New Roman" w:eastAsia="宋体" w:cs="Times New Roman"/>
                      <w:color w:val="000000"/>
                      <w:kern w:val="2"/>
                      <w:sz w:val="21"/>
                      <w:szCs w:val="21"/>
                      <w:highlight w:val="none"/>
                      <w:lang w:val="en-US" w:eastAsia="zh-CN" w:bidi="ar-SA"/>
                    </w:rPr>
                    <w:t>3</w:t>
                  </w:r>
                  <w:r>
                    <w:rPr>
                      <w:rFonts w:hint="default" w:ascii="Times New Roman" w:hAnsi="Times New Roman" w:eastAsia="宋体" w:cs="Times New Roman"/>
                      <w:color w:val="000000"/>
                      <w:sz w:val="21"/>
                      <w:szCs w:val="21"/>
                      <w:highlight w:val="none"/>
                      <w:lang w:val="en-US" w:eastAsia="zh-CN"/>
                    </w:rPr>
                    <w:t>次</w:t>
                  </w:r>
                </w:p>
              </w:tc>
              <w:tc>
                <w:tcPr>
                  <w:tcW w:w="1845"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lang w:val="en-US" w:eastAsia="zh-CN"/>
                    </w:rPr>
                    <w:t>2024-00043Q0</w:t>
                  </w:r>
                  <w:r>
                    <w:rPr>
                      <w:rFonts w:hint="eastAsia" w:ascii="Times New Roman" w:hAnsi="Times New Roman" w:eastAsia="宋体" w:cs="Times New Roman"/>
                      <w:color w:val="000000"/>
                      <w:sz w:val="21"/>
                      <w:szCs w:val="21"/>
                      <w:lang w:val="en-US" w:eastAsia="zh-CN"/>
                    </w:rPr>
                    <w:t>7</w:t>
                  </w:r>
                  <w:r>
                    <w:rPr>
                      <w:rFonts w:hint="default" w:ascii="Times New Roman" w:hAnsi="Times New Roman" w:eastAsia="宋体" w:cs="Times New Roman"/>
                      <w:color w:val="000000"/>
                      <w:sz w:val="21"/>
                      <w:szCs w:val="21"/>
                      <w:lang w:val="en-US" w:eastAsia="zh-CN"/>
                    </w:rPr>
                    <w:t>0</w:t>
                  </w:r>
                  <w:r>
                    <w:rPr>
                      <w:rFonts w:hint="eastAsia" w:ascii="Times New Roman" w:hAnsi="Times New Roman" w:eastAsia="宋体" w:cs="Times New Roman"/>
                      <w:color w:val="000000"/>
                      <w:sz w:val="21"/>
                      <w:szCs w:val="21"/>
                      <w:lang w:val="en-US" w:eastAsia="zh-CN"/>
                    </w:rPr>
                    <w:t>6</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5.2</w:t>
                  </w:r>
                </w:p>
              </w:tc>
              <w:tc>
                <w:tcPr>
                  <w:tcW w:w="1260" w:type="dxa"/>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6.18</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103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1.19</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412"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p>
              </w:tc>
              <w:tc>
                <w:tcPr>
                  <w:tcW w:w="645"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463" w:type="pct"/>
                  <w:vMerge w:val="continue"/>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lang w:eastAsia="zh-CN"/>
                    </w:rPr>
                  </w:pPr>
                </w:p>
              </w:tc>
              <w:tc>
                <w:tcPr>
                  <w:tcW w:w="108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均值</w:t>
                  </w:r>
                </w:p>
              </w:tc>
              <w:tc>
                <w:tcPr>
                  <w:tcW w:w="1845" w:type="dxa"/>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w:t>
                  </w:r>
                </w:p>
              </w:tc>
              <w:tc>
                <w:tcPr>
                  <w:tcW w:w="595" w:type="pct"/>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5.1</w:t>
                  </w:r>
                </w:p>
              </w:tc>
              <w:tc>
                <w:tcPr>
                  <w:tcW w:w="1260" w:type="dxa"/>
                  <w:vAlign w:val="center"/>
                </w:tcPr>
                <w:p>
                  <w:pPr>
                    <w:keepNext w:val="0"/>
                    <w:keepLines w:val="0"/>
                    <w:pageBreakBefore w:val="0"/>
                    <w:widowControl/>
                    <w:suppressLineNumbers w:val="0"/>
                    <w:kinsoku/>
                    <w:wordWrap/>
                    <w:autoSpaceDE/>
                    <w:autoSpaceDN/>
                    <w:bidi w:val="0"/>
                    <w:adjustRightInd/>
                    <w:snapToGrid/>
                    <w:spacing w:after="0" w:line="240" w:lineRule="auto"/>
                    <w:jc w:val="center"/>
                    <w:textAlignment w:val="center"/>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6.27</w:t>
                  </w:r>
                  <w:r>
                    <w:rPr>
                      <w:rFonts w:hint="default" w:ascii="Times New Roman" w:hAnsi="Times New Roman" w:eastAsia="宋体" w:cs="Times New Roman"/>
                      <w:color w:val="000000"/>
                      <w:kern w:val="2"/>
                      <w:sz w:val="21"/>
                      <w:szCs w:val="21"/>
                      <w:highlight w:val="none"/>
                      <w:lang w:val="en-US" w:eastAsia="zh-CN" w:bidi="ar-SA"/>
                    </w:rPr>
                    <w:t>×10</w:t>
                  </w:r>
                  <w:r>
                    <w:rPr>
                      <w:rFonts w:hint="default" w:ascii="Times New Roman" w:hAnsi="Times New Roman" w:eastAsia="宋体" w:cs="Times New Roman"/>
                      <w:color w:val="000000"/>
                      <w:kern w:val="2"/>
                      <w:sz w:val="21"/>
                      <w:szCs w:val="21"/>
                      <w:highlight w:val="none"/>
                      <w:vertAlign w:val="superscript"/>
                      <w:lang w:val="en-US" w:eastAsia="zh-CN" w:bidi="ar-SA"/>
                    </w:rPr>
                    <w:t>-</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1039"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rPr>
                      <w:rFonts w:hint="eastAsia"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1.22</w:t>
                  </w:r>
                  <w:r>
                    <w:rPr>
                      <w:rFonts w:hint="default" w:ascii="Times New Roman" w:hAnsi="Times New Roman" w:eastAsia="宋体" w:cs="Times New Roman"/>
                      <w:color w:val="000000"/>
                      <w:kern w:val="2"/>
                      <w:sz w:val="21"/>
                      <w:szCs w:val="21"/>
                      <w:highlight w:val="none"/>
                      <w:vertAlign w:val="baseline"/>
                      <w:lang w:val="en-US" w:eastAsia="zh-CN" w:bidi="ar-SA"/>
                    </w:rPr>
                    <w:t>×10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cs="Times New Roman" w:eastAsiaTheme="minorEastAsia"/>
                <w:b w:val="0"/>
                <w:bCs/>
                <w:sz w:val="24"/>
                <w:szCs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本项目DA001颗粒物排放浓度在5.6-6.5</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DA002颗粒物排放浓度在3.7-4.6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DA003颗粒物排放浓度在4.7-5.6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均满</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河南省地方标准-水泥工业大气污染物排放标准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DB41/1953-2020</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）和《新乡市生态环境局关于进一步规范工业企业颗粒物排放限值的通知》要求</w:t>
            </w:r>
            <w:r>
              <w:rPr>
                <w:rFonts w:hint="eastAsia" w:ascii="Times New Roman" w:hAnsi="Times New Roman" w:cs="Times New Roman" w:eastAsiaTheme="minorEastAsia"/>
                <w:sz w:val="24"/>
                <w:szCs w:val="24"/>
                <w:lang w:val="en-US" w:eastAsia="zh-CN"/>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15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
              <w:gridCol w:w="1381"/>
              <w:gridCol w:w="2"/>
              <w:gridCol w:w="2008"/>
              <w:gridCol w:w="1365"/>
              <w:gridCol w:w="2475"/>
              <w:gridCol w:w="1824"/>
              <w:gridCol w:w="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242" w:hRule="atLeast"/>
                <w:jc w:val="center"/>
              </w:trPr>
              <w:tc>
                <w:tcPr>
                  <w:tcW w:w="763" w:type="pct"/>
                  <w:gridSpan w:val="2"/>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采样日期</w:t>
                  </w:r>
                </w:p>
              </w:tc>
              <w:tc>
                <w:tcPr>
                  <w:tcW w:w="1108"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检测点位</w:t>
                  </w:r>
                </w:p>
              </w:tc>
              <w:tc>
                <w:tcPr>
                  <w:tcW w:w="753"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检测频次</w:t>
                  </w:r>
                </w:p>
              </w:tc>
              <w:tc>
                <w:tcPr>
                  <w:tcW w:w="2374" w:type="pct"/>
                  <w:gridSpan w:val="3"/>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bidi="ar-SA"/>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90" w:hRule="atLeast"/>
                <w:jc w:val="center"/>
              </w:trPr>
              <w:tc>
                <w:tcPr>
                  <w:tcW w:w="763" w:type="pct"/>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1108"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753" w:type="pct"/>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rPr>
                  </w:pPr>
                </w:p>
              </w:tc>
              <w:tc>
                <w:tcPr>
                  <w:tcW w:w="136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bidi="ar-SA"/>
                    </w:rPr>
                    <w:t>样品编号</w:t>
                  </w:r>
                </w:p>
              </w:tc>
              <w:tc>
                <w:tcPr>
                  <w:tcW w:w="1007"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bidi="ar-SA"/>
                    </w:rPr>
                    <w:t>浓度μg/m</w:t>
                  </w:r>
                  <w:r>
                    <w:rPr>
                      <w:rFonts w:hint="default" w:ascii="Times New Roman" w:hAnsi="Times New Roman" w:eastAsia="宋体" w:cs="Times New Roman"/>
                      <w:sz w:val="21"/>
                      <w:szCs w:val="21"/>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3" w:type="pct"/>
                  <w:gridSpan w:val="2"/>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default" w:ascii="Times New Roman" w:hAnsi="Times New Roman" w:eastAsia="宋体" w:cs="Times New Roman"/>
                      <w:color w:val="000000"/>
                      <w:sz w:val="21"/>
                      <w:szCs w:val="21"/>
                      <w:highlight w:val="none"/>
                      <w:lang w:val="en-US" w:eastAsia="zh-CN"/>
                    </w:rPr>
                    <w:t>1.</w:t>
                  </w:r>
                  <w:r>
                    <w:rPr>
                      <w:rFonts w:hint="eastAsia" w:ascii="Times New Roman" w:hAnsi="Times New Roman" w:eastAsia="宋体" w:cs="Times New Roman"/>
                      <w:color w:val="000000"/>
                      <w:sz w:val="21"/>
                      <w:szCs w:val="21"/>
                      <w:highlight w:val="none"/>
                      <w:lang w:val="en-US" w:eastAsia="zh-CN"/>
                    </w:rPr>
                    <w:t>18</w:t>
                  </w:r>
                </w:p>
              </w:tc>
              <w:tc>
                <w:tcPr>
                  <w:tcW w:w="1108"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上风向参照点0#</w:t>
                  </w: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136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2024-00043Q0101</w:t>
                  </w:r>
                </w:p>
              </w:tc>
              <w:tc>
                <w:tcPr>
                  <w:tcW w:w="1007"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3"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136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2024-00043Q010</w:t>
                  </w:r>
                  <w:r>
                    <w:rPr>
                      <w:rFonts w:hint="eastAsia" w:ascii="Times New Roman" w:hAnsi="Times New Roman" w:eastAsia="宋体" w:cs="Times New Roman"/>
                      <w:sz w:val="21"/>
                      <w:szCs w:val="21"/>
                      <w:vertAlign w:val="baseline"/>
                      <w:lang w:val="en-US" w:eastAsia="zh-CN"/>
                    </w:rPr>
                    <w:t>2</w:t>
                  </w:r>
                </w:p>
              </w:tc>
              <w:tc>
                <w:tcPr>
                  <w:tcW w:w="1007"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3"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136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2024-00043Q010</w:t>
                  </w:r>
                  <w:r>
                    <w:rPr>
                      <w:rFonts w:hint="eastAsia" w:ascii="Times New Roman" w:hAnsi="Times New Roman" w:eastAsia="宋体" w:cs="Times New Roman"/>
                      <w:sz w:val="21"/>
                      <w:szCs w:val="21"/>
                      <w:vertAlign w:val="baseline"/>
                      <w:lang w:val="en-US" w:eastAsia="zh-CN"/>
                    </w:rPr>
                    <w:t>3</w:t>
                  </w:r>
                </w:p>
              </w:tc>
              <w:tc>
                <w:tcPr>
                  <w:tcW w:w="1007"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3"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8"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bidi="ar-SA"/>
                    </w:rPr>
                    <w:t>下风向监控点1#</w:t>
                  </w: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2</w:t>
                  </w:r>
                  <w:r>
                    <w:rPr>
                      <w:rFonts w:hint="default" w:ascii="Times New Roman" w:hAnsi="Times New Roman" w:eastAsia="宋体" w:cs="Times New Roman"/>
                      <w:sz w:val="21"/>
                      <w:szCs w:val="21"/>
                      <w:vertAlign w:val="baseline"/>
                      <w:lang w:val="en-US" w:eastAsia="zh-CN"/>
                    </w:rPr>
                    <w:t>01</w:t>
                  </w:r>
                </w:p>
              </w:tc>
              <w:tc>
                <w:tcPr>
                  <w:tcW w:w="1007"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3"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2</w:t>
                  </w:r>
                  <w:r>
                    <w:rPr>
                      <w:rFonts w:hint="default" w:ascii="Times New Roman" w:hAnsi="Times New Roman" w:eastAsia="宋体" w:cs="Times New Roman"/>
                      <w:sz w:val="21"/>
                      <w:szCs w:val="21"/>
                      <w:vertAlign w:val="baseline"/>
                      <w:lang w:val="en-US" w:eastAsia="zh-CN"/>
                    </w:rPr>
                    <w:t>0</w:t>
                  </w:r>
                  <w:r>
                    <w:rPr>
                      <w:rFonts w:hint="eastAsia" w:ascii="Times New Roman" w:hAnsi="Times New Roman" w:eastAsia="宋体" w:cs="Times New Roman"/>
                      <w:sz w:val="21"/>
                      <w:szCs w:val="21"/>
                      <w:vertAlign w:val="baseline"/>
                      <w:lang w:val="en-US" w:eastAsia="zh-CN"/>
                    </w:rPr>
                    <w:t>2</w:t>
                  </w:r>
                </w:p>
              </w:tc>
              <w:tc>
                <w:tcPr>
                  <w:tcW w:w="1007"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3"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2</w:t>
                  </w:r>
                  <w:r>
                    <w:rPr>
                      <w:rFonts w:hint="default" w:ascii="Times New Roman" w:hAnsi="Times New Roman" w:eastAsia="宋体" w:cs="Times New Roman"/>
                      <w:sz w:val="21"/>
                      <w:szCs w:val="21"/>
                      <w:vertAlign w:val="baseline"/>
                      <w:lang w:val="en-US" w:eastAsia="zh-CN"/>
                    </w:rPr>
                    <w:t>0</w:t>
                  </w:r>
                  <w:r>
                    <w:rPr>
                      <w:rFonts w:hint="eastAsia" w:ascii="Times New Roman" w:hAnsi="Times New Roman" w:eastAsia="宋体" w:cs="Times New Roman"/>
                      <w:sz w:val="21"/>
                      <w:szCs w:val="21"/>
                      <w:vertAlign w:val="baseline"/>
                      <w:lang w:val="en-US" w:eastAsia="zh-CN"/>
                    </w:rPr>
                    <w:t>3</w:t>
                  </w:r>
                </w:p>
              </w:tc>
              <w:tc>
                <w:tcPr>
                  <w:tcW w:w="1007"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3"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8"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下风向监控点2#</w:t>
                  </w: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3</w:t>
                  </w:r>
                  <w:r>
                    <w:rPr>
                      <w:rFonts w:hint="default" w:ascii="Times New Roman" w:hAnsi="Times New Roman" w:eastAsia="宋体" w:cs="Times New Roman"/>
                      <w:sz w:val="21"/>
                      <w:szCs w:val="21"/>
                      <w:vertAlign w:val="baseline"/>
                      <w:lang w:val="en-US" w:eastAsia="zh-CN"/>
                    </w:rPr>
                    <w:t>01</w:t>
                  </w:r>
                </w:p>
              </w:tc>
              <w:tc>
                <w:tcPr>
                  <w:tcW w:w="1007"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3"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3</w:t>
                  </w:r>
                  <w:r>
                    <w:rPr>
                      <w:rFonts w:hint="default" w:ascii="Times New Roman" w:hAnsi="Times New Roman" w:eastAsia="宋体" w:cs="Times New Roman"/>
                      <w:sz w:val="21"/>
                      <w:szCs w:val="21"/>
                      <w:vertAlign w:val="baseline"/>
                      <w:lang w:val="en-US" w:eastAsia="zh-CN"/>
                    </w:rPr>
                    <w:t>0</w:t>
                  </w:r>
                  <w:r>
                    <w:rPr>
                      <w:rFonts w:hint="eastAsia" w:ascii="Times New Roman" w:hAnsi="Times New Roman" w:eastAsia="宋体" w:cs="Times New Roman"/>
                      <w:sz w:val="21"/>
                      <w:szCs w:val="21"/>
                      <w:vertAlign w:val="baseline"/>
                      <w:lang w:val="en-US" w:eastAsia="zh-CN"/>
                    </w:rPr>
                    <w:t>2</w:t>
                  </w:r>
                </w:p>
              </w:tc>
              <w:tc>
                <w:tcPr>
                  <w:tcW w:w="1007"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3"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3</w:t>
                  </w:r>
                  <w:r>
                    <w:rPr>
                      <w:rFonts w:hint="default" w:ascii="Times New Roman" w:hAnsi="Times New Roman" w:eastAsia="宋体" w:cs="Times New Roman"/>
                      <w:sz w:val="21"/>
                      <w:szCs w:val="21"/>
                      <w:vertAlign w:val="baseline"/>
                      <w:lang w:val="en-US" w:eastAsia="zh-CN"/>
                    </w:rPr>
                    <w:t>0</w:t>
                  </w:r>
                  <w:r>
                    <w:rPr>
                      <w:rFonts w:hint="eastAsia" w:ascii="Times New Roman" w:hAnsi="Times New Roman" w:eastAsia="宋体" w:cs="Times New Roman"/>
                      <w:sz w:val="21"/>
                      <w:szCs w:val="21"/>
                      <w:vertAlign w:val="baseline"/>
                      <w:lang w:val="en-US" w:eastAsia="zh-CN"/>
                    </w:rPr>
                    <w:t>3</w:t>
                  </w:r>
                </w:p>
              </w:tc>
              <w:tc>
                <w:tcPr>
                  <w:tcW w:w="1007"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3"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8"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下风向监控点3#</w:t>
                  </w: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4</w:t>
                  </w:r>
                  <w:r>
                    <w:rPr>
                      <w:rFonts w:hint="default" w:ascii="Times New Roman" w:hAnsi="Times New Roman" w:eastAsia="宋体" w:cs="Times New Roman"/>
                      <w:sz w:val="21"/>
                      <w:szCs w:val="21"/>
                      <w:vertAlign w:val="baseline"/>
                      <w:lang w:val="en-US" w:eastAsia="zh-CN"/>
                    </w:rPr>
                    <w:t>01</w:t>
                  </w:r>
                </w:p>
              </w:tc>
              <w:tc>
                <w:tcPr>
                  <w:tcW w:w="1007"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3"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4</w:t>
                  </w:r>
                  <w:r>
                    <w:rPr>
                      <w:rFonts w:hint="default" w:ascii="Times New Roman" w:hAnsi="Times New Roman" w:eastAsia="宋体" w:cs="Times New Roman"/>
                      <w:sz w:val="21"/>
                      <w:szCs w:val="21"/>
                      <w:vertAlign w:val="baseline"/>
                      <w:lang w:val="en-US" w:eastAsia="zh-CN"/>
                    </w:rPr>
                    <w:t>0</w:t>
                  </w:r>
                  <w:r>
                    <w:rPr>
                      <w:rFonts w:hint="eastAsia" w:ascii="Times New Roman" w:hAnsi="Times New Roman" w:eastAsia="宋体" w:cs="Times New Roman"/>
                      <w:sz w:val="21"/>
                      <w:szCs w:val="21"/>
                      <w:vertAlign w:val="baseline"/>
                      <w:lang w:val="en-US" w:eastAsia="zh-CN"/>
                    </w:rPr>
                    <w:t>2</w:t>
                  </w:r>
                </w:p>
              </w:tc>
              <w:tc>
                <w:tcPr>
                  <w:tcW w:w="1007"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0" w:type="pct"/>
                <w:trHeight w:val="361" w:hRule="atLeast"/>
                <w:jc w:val="center"/>
              </w:trPr>
              <w:tc>
                <w:tcPr>
                  <w:tcW w:w="763"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8"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4</w:t>
                  </w:r>
                  <w:r>
                    <w:rPr>
                      <w:rFonts w:hint="default" w:ascii="Times New Roman" w:hAnsi="Times New Roman" w:eastAsia="宋体" w:cs="Times New Roman"/>
                      <w:sz w:val="21"/>
                      <w:szCs w:val="21"/>
                      <w:vertAlign w:val="baseline"/>
                      <w:lang w:val="en-US" w:eastAsia="zh-CN"/>
                    </w:rPr>
                    <w:t>0</w:t>
                  </w:r>
                  <w:r>
                    <w:rPr>
                      <w:rFonts w:hint="eastAsia" w:ascii="Times New Roman" w:hAnsi="Times New Roman" w:eastAsia="宋体" w:cs="Times New Roman"/>
                      <w:sz w:val="21"/>
                      <w:szCs w:val="21"/>
                      <w:vertAlign w:val="baseline"/>
                      <w:lang w:val="en-US" w:eastAsia="zh-CN"/>
                    </w:rPr>
                    <w:t>3</w:t>
                  </w:r>
                </w:p>
              </w:tc>
              <w:tc>
                <w:tcPr>
                  <w:tcW w:w="1007"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2" w:type="pct"/>
                  <w:gridSpan w:val="2"/>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default" w:ascii="Times New Roman" w:hAnsi="Times New Roman" w:eastAsia="宋体" w:cs="Times New Roman"/>
                      <w:color w:val="000000"/>
                      <w:sz w:val="21"/>
                      <w:szCs w:val="21"/>
                      <w:highlight w:val="none"/>
                      <w:lang w:val="en-US" w:eastAsia="zh-CN"/>
                    </w:rPr>
                    <w:t>1.</w:t>
                  </w:r>
                  <w:r>
                    <w:rPr>
                      <w:rFonts w:hint="eastAsia" w:ascii="Times New Roman" w:hAnsi="Times New Roman" w:eastAsia="宋体" w:cs="Times New Roman"/>
                      <w:color w:val="000000"/>
                      <w:sz w:val="21"/>
                      <w:szCs w:val="21"/>
                      <w:highlight w:val="none"/>
                      <w:lang w:val="en-US" w:eastAsia="zh-CN"/>
                    </w:rPr>
                    <w:t>1</w:t>
                  </w:r>
                  <w:r>
                    <w:rPr>
                      <w:rFonts w:hint="eastAsia" w:ascii="Times New Roman" w:hAnsi="Times New Roman" w:cs="Times New Roman"/>
                      <w:color w:val="000000"/>
                      <w:sz w:val="21"/>
                      <w:szCs w:val="21"/>
                      <w:highlight w:val="none"/>
                      <w:lang w:val="en-US" w:eastAsia="zh-CN"/>
                    </w:rPr>
                    <w:t>9</w:t>
                  </w:r>
                </w:p>
              </w:tc>
              <w:tc>
                <w:tcPr>
                  <w:tcW w:w="1109" w:type="pct"/>
                  <w:gridSpan w:val="2"/>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上风向参照点0#</w:t>
                  </w: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136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2024-00043Q0104</w:t>
                  </w:r>
                </w:p>
              </w:tc>
              <w:tc>
                <w:tcPr>
                  <w:tcW w:w="100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2"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9"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136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2024-00043Q010</w:t>
                  </w:r>
                  <w:r>
                    <w:rPr>
                      <w:rFonts w:hint="eastAsia" w:ascii="Times New Roman" w:hAnsi="Times New Roman" w:eastAsia="宋体" w:cs="Times New Roman"/>
                      <w:sz w:val="21"/>
                      <w:szCs w:val="21"/>
                      <w:vertAlign w:val="baseline"/>
                      <w:lang w:val="en-US" w:eastAsia="zh-CN"/>
                    </w:rPr>
                    <w:t>5</w:t>
                  </w:r>
                </w:p>
              </w:tc>
              <w:tc>
                <w:tcPr>
                  <w:tcW w:w="100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2"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9"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136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2024-00043Q010</w:t>
                  </w:r>
                  <w:r>
                    <w:rPr>
                      <w:rFonts w:hint="eastAsia" w:ascii="Times New Roman" w:hAnsi="Times New Roman" w:eastAsia="宋体" w:cs="Times New Roman"/>
                      <w:sz w:val="21"/>
                      <w:szCs w:val="21"/>
                      <w:vertAlign w:val="baseline"/>
                      <w:lang w:val="en-US" w:eastAsia="zh-CN"/>
                    </w:rPr>
                    <w:t>6</w:t>
                  </w:r>
                </w:p>
              </w:tc>
              <w:tc>
                <w:tcPr>
                  <w:tcW w:w="100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2"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9" w:type="pct"/>
                  <w:gridSpan w:val="2"/>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bidi="ar-SA"/>
                    </w:rPr>
                    <w:t>下风向监控点1#</w:t>
                  </w: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2</w:t>
                  </w:r>
                  <w:r>
                    <w:rPr>
                      <w:rFonts w:hint="default" w:ascii="Times New Roman" w:hAnsi="Times New Roman" w:eastAsia="宋体" w:cs="Times New Roman"/>
                      <w:sz w:val="21"/>
                      <w:szCs w:val="21"/>
                      <w:vertAlign w:val="baseline"/>
                      <w:lang w:val="en-US" w:eastAsia="zh-CN"/>
                    </w:rPr>
                    <w:t>04</w:t>
                  </w:r>
                </w:p>
              </w:tc>
              <w:tc>
                <w:tcPr>
                  <w:tcW w:w="100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2"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9"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2</w:t>
                  </w:r>
                  <w:r>
                    <w:rPr>
                      <w:rFonts w:hint="default" w:ascii="Times New Roman" w:hAnsi="Times New Roman" w:eastAsia="宋体" w:cs="Times New Roman"/>
                      <w:sz w:val="21"/>
                      <w:szCs w:val="21"/>
                      <w:vertAlign w:val="baseline"/>
                      <w:lang w:val="en-US" w:eastAsia="zh-CN"/>
                    </w:rPr>
                    <w:t>0</w:t>
                  </w:r>
                  <w:r>
                    <w:rPr>
                      <w:rFonts w:hint="eastAsia" w:ascii="Times New Roman" w:hAnsi="Times New Roman" w:eastAsia="宋体" w:cs="Times New Roman"/>
                      <w:sz w:val="21"/>
                      <w:szCs w:val="21"/>
                      <w:vertAlign w:val="baseline"/>
                      <w:lang w:val="en-US" w:eastAsia="zh-CN"/>
                    </w:rPr>
                    <w:t>5</w:t>
                  </w:r>
                </w:p>
              </w:tc>
              <w:tc>
                <w:tcPr>
                  <w:tcW w:w="100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2"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9"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2</w:t>
                  </w:r>
                  <w:r>
                    <w:rPr>
                      <w:rFonts w:hint="default" w:ascii="Times New Roman" w:hAnsi="Times New Roman" w:eastAsia="宋体" w:cs="Times New Roman"/>
                      <w:sz w:val="21"/>
                      <w:szCs w:val="21"/>
                      <w:vertAlign w:val="baseline"/>
                      <w:lang w:val="en-US" w:eastAsia="zh-CN"/>
                    </w:rPr>
                    <w:t>0</w:t>
                  </w:r>
                  <w:r>
                    <w:rPr>
                      <w:rFonts w:hint="eastAsia" w:ascii="Times New Roman" w:hAnsi="Times New Roman" w:eastAsia="宋体" w:cs="Times New Roman"/>
                      <w:sz w:val="21"/>
                      <w:szCs w:val="21"/>
                      <w:vertAlign w:val="baseline"/>
                      <w:lang w:val="en-US" w:eastAsia="zh-CN"/>
                    </w:rPr>
                    <w:t>6</w:t>
                  </w:r>
                </w:p>
              </w:tc>
              <w:tc>
                <w:tcPr>
                  <w:tcW w:w="100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2"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9" w:type="pct"/>
                  <w:gridSpan w:val="2"/>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下风向监控点2#</w:t>
                  </w: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3</w:t>
                  </w:r>
                  <w:r>
                    <w:rPr>
                      <w:rFonts w:hint="default" w:ascii="Times New Roman" w:hAnsi="Times New Roman" w:eastAsia="宋体" w:cs="Times New Roman"/>
                      <w:sz w:val="21"/>
                      <w:szCs w:val="21"/>
                      <w:vertAlign w:val="baseline"/>
                      <w:lang w:val="en-US" w:eastAsia="zh-CN"/>
                    </w:rPr>
                    <w:t>04</w:t>
                  </w:r>
                </w:p>
              </w:tc>
              <w:tc>
                <w:tcPr>
                  <w:tcW w:w="100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2"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9"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3</w:t>
                  </w:r>
                  <w:r>
                    <w:rPr>
                      <w:rFonts w:hint="default" w:ascii="Times New Roman" w:hAnsi="Times New Roman" w:eastAsia="宋体" w:cs="Times New Roman"/>
                      <w:sz w:val="21"/>
                      <w:szCs w:val="21"/>
                      <w:vertAlign w:val="baseline"/>
                      <w:lang w:val="en-US" w:eastAsia="zh-CN"/>
                    </w:rPr>
                    <w:t>0</w:t>
                  </w:r>
                  <w:r>
                    <w:rPr>
                      <w:rFonts w:hint="eastAsia" w:ascii="Times New Roman" w:hAnsi="Times New Roman" w:eastAsia="宋体" w:cs="Times New Roman"/>
                      <w:sz w:val="21"/>
                      <w:szCs w:val="21"/>
                      <w:vertAlign w:val="baseline"/>
                      <w:lang w:val="en-US" w:eastAsia="zh-CN"/>
                    </w:rPr>
                    <w:t>5</w:t>
                  </w:r>
                </w:p>
              </w:tc>
              <w:tc>
                <w:tcPr>
                  <w:tcW w:w="100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2"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9"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3</w:t>
                  </w:r>
                  <w:r>
                    <w:rPr>
                      <w:rFonts w:hint="default" w:ascii="Times New Roman" w:hAnsi="Times New Roman" w:eastAsia="宋体" w:cs="Times New Roman"/>
                      <w:sz w:val="21"/>
                      <w:szCs w:val="21"/>
                      <w:vertAlign w:val="baseline"/>
                      <w:lang w:val="en-US" w:eastAsia="zh-CN"/>
                    </w:rPr>
                    <w:t>0</w:t>
                  </w:r>
                  <w:r>
                    <w:rPr>
                      <w:rFonts w:hint="eastAsia" w:ascii="Times New Roman" w:hAnsi="Times New Roman" w:eastAsia="宋体" w:cs="Times New Roman"/>
                      <w:sz w:val="21"/>
                      <w:szCs w:val="21"/>
                      <w:vertAlign w:val="baseline"/>
                      <w:lang w:val="en-US" w:eastAsia="zh-CN"/>
                    </w:rPr>
                    <w:t>6</w:t>
                  </w:r>
                </w:p>
              </w:tc>
              <w:tc>
                <w:tcPr>
                  <w:tcW w:w="100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2"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9" w:type="pct"/>
                  <w:gridSpan w:val="2"/>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下风向监控点3#</w:t>
                  </w: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第1次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4</w:t>
                  </w:r>
                  <w:r>
                    <w:rPr>
                      <w:rFonts w:hint="default" w:ascii="Times New Roman" w:hAnsi="Times New Roman" w:eastAsia="宋体" w:cs="Times New Roman"/>
                      <w:sz w:val="21"/>
                      <w:szCs w:val="21"/>
                      <w:vertAlign w:val="baseline"/>
                      <w:lang w:val="en-US" w:eastAsia="zh-CN"/>
                    </w:rPr>
                    <w:t>04</w:t>
                  </w:r>
                </w:p>
              </w:tc>
              <w:tc>
                <w:tcPr>
                  <w:tcW w:w="100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2"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9"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第2次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4</w:t>
                  </w:r>
                  <w:r>
                    <w:rPr>
                      <w:rFonts w:hint="default" w:ascii="Times New Roman" w:hAnsi="Times New Roman" w:eastAsia="宋体" w:cs="Times New Roman"/>
                      <w:sz w:val="21"/>
                      <w:szCs w:val="21"/>
                      <w:vertAlign w:val="baseline"/>
                      <w:lang w:val="en-US" w:eastAsia="zh-CN"/>
                    </w:rPr>
                    <w:t>0</w:t>
                  </w:r>
                  <w:r>
                    <w:rPr>
                      <w:rFonts w:hint="eastAsia" w:ascii="Times New Roman" w:hAnsi="Times New Roman" w:eastAsia="宋体" w:cs="Times New Roman"/>
                      <w:sz w:val="21"/>
                      <w:szCs w:val="21"/>
                      <w:vertAlign w:val="baseline"/>
                      <w:lang w:val="en-US" w:eastAsia="zh-CN"/>
                    </w:rPr>
                    <w:t>5</w:t>
                  </w:r>
                </w:p>
              </w:tc>
              <w:tc>
                <w:tcPr>
                  <w:tcW w:w="100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61" w:hRule="atLeast"/>
                <w:jc w:val="center"/>
              </w:trPr>
              <w:tc>
                <w:tcPr>
                  <w:tcW w:w="762"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109" w:type="pct"/>
                  <w:gridSpan w:val="2"/>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75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第3次</w:t>
                  </w:r>
                </w:p>
              </w:tc>
              <w:tc>
                <w:tcPr>
                  <w:tcW w:w="2475" w:type="dxa"/>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vertAlign w:val="baseline"/>
                      <w:lang w:val="en-US" w:eastAsia="zh-CN"/>
                    </w:rPr>
                    <w:t>2024-00043Q0</w:t>
                  </w:r>
                  <w:r>
                    <w:rPr>
                      <w:rFonts w:hint="eastAsia" w:ascii="Times New Roman" w:hAnsi="Times New Roman" w:eastAsia="宋体" w:cs="Times New Roman"/>
                      <w:sz w:val="21"/>
                      <w:szCs w:val="21"/>
                      <w:vertAlign w:val="baseline"/>
                      <w:lang w:val="en-US" w:eastAsia="zh-CN"/>
                    </w:rPr>
                    <w:t>4</w:t>
                  </w:r>
                  <w:r>
                    <w:rPr>
                      <w:rFonts w:hint="default" w:ascii="Times New Roman" w:hAnsi="Times New Roman" w:eastAsia="宋体" w:cs="Times New Roman"/>
                      <w:sz w:val="21"/>
                      <w:szCs w:val="21"/>
                      <w:vertAlign w:val="baseline"/>
                      <w:lang w:val="en-US" w:eastAsia="zh-CN"/>
                    </w:rPr>
                    <w:t>0</w:t>
                  </w:r>
                  <w:r>
                    <w:rPr>
                      <w:rFonts w:hint="eastAsia" w:ascii="Times New Roman" w:hAnsi="Times New Roman" w:eastAsia="宋体" w:cs="Times New Roman"/>
                      <w:sz w:val="21"/>
                      <w:szCs w:val="21"/>
                      <w:vertAlign w:val="baseline"/>
                      <w:lang w:val="en-US" w:eastAsia="zh-CN"/>
                    </w:rPr>
                    <w:t>6</w:t>
                  </w:r>
                </w:p>
              </w:tc>
              <w:tc>
                <w:tcPr>
                  <w:tcW w:w="100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365</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结果，本项</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目</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在0.254-0.381</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同时</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河南省地方标准-水泥工业大气污染物排放标准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DB41/1953-2020</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）和《新乡市生态环境局关于进一步规范工业企业颗粒物排放限值的通知》要求</w:t>
            </w:r>
            <w:r>
              <w:rPr>
                <w:rFonts w:hint="eastAsia" w:ascii="Times New Roman" w:hAnsi="Times New Roman" w:eastAsia="宋体" w:cs="Times New Roman"/>
                <w:color w:val="auto"/>
                <w:sz w:val="24"/>
                <w:szCs w:val="24"/>
                <w:highlight w:val="none"/>
                <w:lang w:val="en-US" w:eastAsia="zh-CN"/>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16   气象参数一览表</w:t>
            </w:r>
          </w:p>
          <w:tbl>
            <w:tblPr>
              <w:tblStyle w:val="1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9"/>
              <w:gridCol w:w="3"/>
              <w:gridCol w:w="1274"/>
              <w:gridCol w:w="1520"/>
              <w:gridCol w:w="1167"/>
              <w:gridCol w:w="1167"/>
              <w:gridCol w:w="1297"/>
              <w:gridCol w:w="1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796" w:type="pct"/>
                  <w:gridSpan w:val="2"/>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采样日期</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检测频次</w:t>
                  </w:r>
                </w:p>
              </w:tc>
              <w:tc>
                <w:tcPr>
                  <w:tcW w:w="83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大气压（</w:t>
                  </w:r>
                  <w:r>
                    <w:rPr>
                      <w:rFonts w:hint="default" w:ascii="Times New Roman" w:hAnsi="Times New Roman" w:eastAsia="宋体" w:cs="Times New Roman"/>
                      <w:color w:val="auto"/>
                      <w:kern w:val="2"/>
                      <w:sz w:val="21"/>
                      <w:szCs w:val="21"/>
                      <w:highlight w:val="none"/>
                      <w:lang w:val="en-US" w:eastAsia="zh-CN" w:bidi="ar-SA"/>
                    </w:rPr>
                    <w:t>kPa</w:t>
                  </w:r>
                  <w:r>
                    <w:rPr>
                      <w:rFonts w:hint="default" w:ascii="Times New Roman" w:hAnsi="Times New Roman" w:eastAsia="宋体" w:cs="Times New Roman"/>
                      <w:sz w:val="21"/>
                      <w:szCs w:val="21"/>
                      <w:highlight w:val="none"/>
                      <w:vertAlign w:val="baseline"/>
                      <w:lang w:val="en-US" w:eastAsia="zh-CN"/>
                    </w:rPr>
                    <w:t>）</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温度（</w:t>
                  </w:r>
                  <w:r>
                    <w:rPr>
                      <w:rFonts w:hint="default" w:ascii="Times New Roman" w:hAnsi="Times New Roman" w:eastAsia="宋体" w:cs="Times New Roman"/>
                      <w:color w:val="auto"/>
                      <w:kern w:val="2"/>
                      <w:sz w:val="21"/>
                      <w:szCs w:val="21"/>
                      <w:highlight w:val="none"/>
                      <w:lang w:val="en-US" w:eastAsia="zh-CN" w:bidi="ar-SA"/>
                    </w:rPr>
                    <w:t>℃</w:t>
                  </w:r>
                  <w:r>
                    <w:rPr>
                      <w:rFonts w:hint="default" w:ascii="Times New Roman" w:hAnsi="Times New Roman" w:eastAsia="宋体" w:cs="Times New Roman"/>
                      <w:sz w:val="21"/>
                      <w:szCs w:val="21"/>
                      <w:highlight w:val="none"/>
                      <w:vertAlign w:val="baseline"/>
                      <w:lang w:val="en-US" w:eastAsia="zh-CN"/>
                    </w:rPr>
                    <w:t>）</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vertAlign w:val="baseline"/>
                      <w:lang w:val="en-US" w:eastAsia="zh-CN"/>
                    </w:rPr>
                    <w:t>湿度（%）</w:t>
                  </w:r>
                </w:p>
              </w:tc>
              <w:tc>
                <w:tcPr>
                  <w:tcW w:w="71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风速（</w:t>
                  </w:r>
                  <w:r>
                    <w:rPr>
                      <w:rFonts w:hint="default" w:ascii="Times New Roman" w:hAnsi="Times New Roman" w:eastAsia="宋体" w:cs="Times New Roman"/>
                      <w:color w:val="auto"/>
                      <w:kern w:val="2"/>
                      <w:sz w:val="21"/>
                      <w:szCs w:val="21"/>
                      <w:highlight w:val="none"/>
                      <w:lang w:val="en-US" w:eastAsia="zh-CN" w:bidi="ar-SA"/>
                    </w:rPr>
                    <w:t>m/s</w:t>
                  </w:r>
                  <w:r>
                    <w:rPr>
                      <w:rFonts w:hint="default" w:ascii="Times New Roman" w:hAnsi="Times New Roman" w:eastAsia="宋体" w:cs="Times New Roman"/>
                      <w:sz w:val="21"/>
                      <w:szCs w:val="21"/>
                      <w:highlight w:val="none"/>
                      <w:vertAlign w:val="baseline"/>
                      <w:lang w:val="en-US" w:eastAsia="zh-CN"/>
                    </w:rPr>
                    <w:t>）</w:t>
                  </w:r>
                </w:p>
              </w:tc>
              <w:tc>
                <w:tcPr>
                  <w:tcW w:w="65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风向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96" w:type="pct"/>
                  <w:gridSpan w:val="2"/>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bidi="ar-SA"/>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default" w:ascii="Times New Roman" w:hAnsi="Times New Roman" w:eastAsia="宋体" w:cs="Times New Roman"/>
                      <w:color w:val="000000"/>
                      <w:sz w:val="21"/>
                      <w:szCs w:val="21"/>
                      <w:highlight w:val="none"/>
                      <w:lang w:val="en-US" w:eastAsia="zh-CN"/>
                    </w:rPr>
                    <w:t>1.</w:t>
                  </w:r>
                  <w:r>
                    <w:rPr>
                      <w:rFonts w:hint="eastAsia" w:ascii="Times New Roman" w:hAnsi="Times New Roman" w:eastAsia="宋体" w:cs="Times New Roman"/>
                      <w:color w:val="000000"/>
                      <w:sz w:val="21"/>
                      <w:szCs w:val="21"/>
                      <w:highlight w:val="none"/>
                      <w:lang w:val="en-US" w:eastAsia="zh-CN"/>
                    </w:rPr>
                    <w:t>18</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1</w:t>
                  </w:r>
                  <w:r>
                    <w:rPr>
                      <w:rFonts w:hint="default" w:ascii="Times New Roman" w:hAnsi="Times New Roman" w:eastAsia="宋体" w:cs="Times New Roman"/>
                      <w:color w:val="auto"/>
                      <w:sz w:val="21"/>
                      <w:szCs w:val="21"/>
                      <w:highlight w:val="none"/>
                      <w:lang w:val="en-US" w:eastAsia="zh-CN"/>
                    </w:rPr>
                    <w:t>次</w:t>
                  </w:r>
                </w:p>
              </w:tc>
              <w:tc>
                <w:tcPr>
                  <w:tcW w:w="83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103.1</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2.6</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44</w:t>
                  </w:r>
                </w:p>
              </w:tc>
              <w:tc>
                <w:tcPr>
                  <w:tcW w:w="71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w:t>
                  </w:r>
                </w:p>
              </w:tc>
              <w:tc>
                <w:tcPr>
                  <w:tcW w:w="65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bidi="ar-SA"/>
                    </w:rPr>
                    <w:t>东北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96" w:type="pct"/>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2</w:t>
                  </w:r>
                  <w:r>
                    <w:rPr>
                      <w:rFonts w:hint="default" w:ascii="Times New Roman" w:hAnsi="Times New Roman" w:eastAsia="宋体" w:cs="Times New Roman"/>
                      <w:color w:val="auto"/>
                      <w:sz w:val="21"/>
                      <w:szCs w:val="21"/>
                      <w:highlight w:val="none"/>
                      <w:lang w:val="en-US" w:eastAsia="zh-CN"/>
                    </w:rPr>
                    <w:t>次</w:t>
                  </w:r>
                </w:p>
              </w:tc>
              <w:tc>
                <w:tcPr>
                  <w:tcW w:w="839"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103.1</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2.9</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44</w:t>
                  </w:r>
                </w:p>
              </w:tc>
              <w:tc>
                <w:tcPr>
                  <w:tcW w:w="71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w:t>
                  </w:r>
                </w:p>
              </w:tc>
              <w:tc>
                <w:tcPr>
                  <w:tcW w:w="65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bidi="ar-SA"/>
                    </w:rPr>
                    <w:t>东北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96" w:type="pct"/>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3</w:t>
                  </w:r>
                  <w:r>
                    <w:rPr>
                      <w:rFonts w:hint="default" w:ascii="Times New Roman" w:hAnsi="Times New Roman" w:eastAsia="宋体" w:cs="Times New Roman"/>
                      <w:color w:val="auto"/>
                      <w:sz w:val="21"/>
                      <w:szCs w:val="21"/>
                      <w:highlight w:val="none"/>
                      <w:lang w:val="en-US" w:eastAsia="zh-CN"/>
                    </w:rPr>
                    <w:t>次</w:t>
                  </w:r>
                </w:p>
              </w:tc>
              <w:tc>
                <w:tcPr>
                  <w:tcW w:w="839" w:type="pct"/>
                  <w:noWrap w:val="0"/>
                  <w:vAlign w:val="center"/>
                </w:tcPr>
                <w:p>
                  <w:pPr>
                    <w:keepNext w:val="0"/>
                    <w:keepLines w:val="0"/>
                    <w:pageBreakBefore w:val="0"/>
                    <w:widowControl/>
                    <w:tabs>
                      <w:tab w:val="left" w:pos="409"/>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103.0</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3.0</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45</w:t>
                  </w:r>
                </w:p>
              </w:tc>
              <w:tc>
                <w:tcPr>
                  <w:tcW w:w="71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1.6</w:t>
                  </w:r>
                </w:p>
              </w:tc>
              <w:tc>
                <w:tcPr>
                  <w:tcW w:w="65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bidi="ar-SA"/>
                    </w:rPr>
                    <w:t>东北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94"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default" w:ascii="Times New Roman" w:hAnsi="Times New Roman" w:eastAsia="宋体" w:cs="Times New Roman"/>
                      <w:color w:val="000000"/>
                      <w:sz w:val="21"/>
                      <w:szCs w:val="21"/>
                      <w:highlight w:val="none"/>
                      <w:lang w:val="en-US" w:eastAsia="zh-CN"/>
                    </w:rPr>
                    <w:t>1.</w:t>
                  </w:r>
                  <w:r>
                    <w:rPr>
                      <w:rFonts w:hint="eastAsia" w:ascii="Times New Roman" w:hAnsi="Times New Roman" w:eastAsia="宋体" w:cs="Times New Roman"/>
                      <w:color w:val="000000"/>
                      <w:sz w:val="21"/>
                      <w:szCs w:val="21"/>
                      <w:highlight w:val="none"/>
                      <w:lang w:val="en-US" w:eastAsia="zh-CN"/>
                    </w:rPr>
                    <w:t>1</w:t>
                  </w:r>
                  <w:r>
                    <w:rPr>
                      <w:rFonts w:hint="eastAsia" w:ascii="Times New Roman" w:hAnsi="Times New Roman" w:cs="Times New Roman"/>
                      <w:color w:val="000000"/>
                      <w:sz w:val="21"/>
                      <w:szCs w:val="21"/>
                      <w:highlight w:val="none"/>
                      <w:lang w:val="en-US" w:eastAsia="zh-CN"/>
                    </w:rPr>
                    <w:t>9</w:t>
                  </w:r>
                </w:p>
              </w:tc>
              <w:tc>
                <w:tcPr>
                  <w:tcW w:w="0" w:type="auto"/>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pP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1</w:t>
                  </w:r>
                  <w:r>
                    <w:rPr>
                      <w:rFonts w:hint="default" w:ascii="Times New Roman" w:hAnsi="Times New Roman" w:eastAsia="宋体" w:cs="Times New Roman"/>
                      <w:color w:val="auto"/>
                      <w:sz w:val="21"/>
                      <w:szCs w:val="21"/>
                      <w:highlight w:val="none"/>
                      <w:lang w:val="en-US" w:eastAsia="zh-CN"/>
                    </w:rPr>
                    <w:t>次</w:t>
                  </w:r>
                </w:p>
              </w:tc>
              <w:tc>
                <w:tcPr>
                  <w:tcW w:w="839" w:type="pct"/>
                  <w:noWrap w:val="0"/>
                  <w:vAlign w:val="center"/>
                </w:tcPr>
                <w:p>
                  <w:pPr>
                    <w:keepNext w:val="0"/>
                    <w:keepLines w:val="0"/>
                    <w:pageBreakBefore w:val="0"/>
                    <w:widowControl/>
                    <w:tabs>
                      <w:tab w:val="left" w:pos="409"/>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102.7</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1.4</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50</w:t>
                  </w:r>
                </w:p>
              </w:tc>
              <w:tc>
                <w:tcPr>
                  <w:tcW w:w="71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1.4</w:t>
                  </w:r>
                </w:p>
              </w:tc>
              <w:tc>
                <w:tcPr>
                  <w:tcW w:w="65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bidi="ar-SA"/>
                    </w:rPr>
                    <w:t>东北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96" w:type="pct"/>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2</w:t>
                  </w:r>
                  <w:r>
                    <w:rPr>
                      <w:rFonts w:hint="default" w:ascii="Times New Roman" w:hAnsi="Times New Roman" w:eastAsia="宋体" w:cs="Times New Roman"/>
                      <w:color w:val="auto"/>
                      <w:sz w:val="21"/>
                      <w:szCs w:val="21"/>
                      <w:highlight w:val="none"/>
                      <w:lang w:val="en-US" w:eastAsia="zh-CN"/>
                    </w:rPr>
                    <w:t>次</w:t>
                  </w:r>
                </w:p>
              </w:tc>
              <w:tc>
                <w:tcPr>
                  <w:tcW w:w="839" w:type="pct"/>
                  <w:noWrap w:val="0"/>
                  <w:vAlign w:val="center"/>
                </w:tcPr>
                <w:p>
                  <w:pPr>
                    <w:keepNext w:val="0"/>
                    <w:keepLines w:val="0"/>
                    <w:pageBreakBefore w:val="0"/>
                    <w:widowControl/>
                    <w:tabs>
                      <w:tab w:val="left" w:pos="409"/>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103.0</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1.6</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52</w:t>
                  </w:r>
                </w:p>
              </w:tc>
              <w:tc>
                <w:tcPr>
                  <w:tcW w:w="71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1.3</w:t>
                  </w:r>
                </w:p>
              </w:tc>
              <w:tc>
                <w:tcPr>
                  <w:tcW w:w="65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bidi="ar-SA"/>
                    </w:rPr>
                    <w:t>东北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96" w:type="pct"/>
                  <w:gridSpan w:val="2"/>
                  <w:vMerge w:val="continue"/>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vertAlign w:val="baseline"/>
                      <w:lang w:val="en-US" w:eastAsia="zh-CN"/>
                    </w:rPr>
                  </w:pP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第</w:t>
                  </w:r>
                  <w:r>
                    <w:rPr>
                      <w:rFonts w:hint="default" w:ascii="Times New Roman" w:hAnsi="Times New Roman" w:eastAsia="宋体" w:cs="Times New Roman"/>
                      <w:color w:val="auto"/>
                      <w:kern w:val="2"/>
                      <w:sz w:val="21"/>
                      <w:szCs w:val="21"/>
                      <w:highlight w:val="none"/>
                      <w:lang w:val="en-US" w:eastAsia="zh-CN" w:bidi="ar-SA"/>
                    </w:rPr>
                    <w:t>3</w:t>
                  </w:r>
                  <w:r>
                    <w:rPr>
                      <w:rFonts w:hint="default" w:ascii="Times New Roman" w:hAnsi="Times New Roman" w:eastAsia="宋体" w:cs="Times New Roman"/>
                      <w:color w:val="auto"/>
                      <w:sz w:val="21"/>
                      <w:szCs w:val="21"/>
                      <w:highlight w:val="none"/>
                      <w:lang w:val="en-US" w:eastAsia="zh-CN"/>
                    </w:rPr>
                    <w:t>次</w:t>
                  </w:r>
                </w:p>
              </w:tc>
              <w:tc>
                <w:tcPr>
                  <w:tcW w:w="839" w:type="pct"/>
                  <w:noWrap w:val="0"/>
                  <w:vAlign w:val="center"/>
                </w:tcPr>
                <w:p>
                  <w:pPr>
                    <w:keepNext w:val="0"/>
                    <w:keepLines w:val="0"/>
                    <w:pageBreakBefore w:val="0"/>
                    <w:widowControl/>
                    <w:tabs>
                      <w:tab w:val="left" w:pos="409"/>
                    </w:tabs>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103.3</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1.6</w:t>
                  </w:r>
                </w:p>
              </w:tc>
              <w:tc>
                <w:tcPr>
                  <w:tcW w:w="644"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53</w:t>
                  </w:r>
                </w:p>
              </w:tc>
              <w:tc>
                <w:tcPr>
                  <w:tcW w:w="71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1.4</w:t>
                  </w:r>
                </w:p>
              </w:tc>
              <w:tc>
                <w:tcPr>
                  <w:tcW w:w="655"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bidi="ar-SA"/>
                    </w:rPr>
                    <w:t>东北</w:t>
                  </w:r>
                </w:p>
              </w:tc>
            </w:tr>
          </w:tbl>
          <w:p>
            <w:pPr>
              <w:keepNext w:val="0"/>
              <w:keepLines w:val="0"/>
              <w:pageBreakBefore w:val="0"/>
              <w:widowControl/>
              <w:numPr>
                <w:ilvl w:val="0"/>
                <w:numId w:val="3"/>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17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2181"/>
              <w:gridCol w:w="3090"/>
              <w:gridCol w:w="2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864"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采样日期</w:t>
                  </w:r>
                </w:p>
              </w:tc>
              <w:tc>
                <w:tcPr>
                  <w:tcW w:w="1203"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检测点位</w:t>
                  </w:r>
                </w:p>
              </w:tc>
              <w:tc>
                <w:tcPr>
                  <w:tcW w:w="1704"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主要噪声源</w:t>
                  </w:r>
                </w:p>
              </w:tc>
              <w:tc>
                <w:tcPr>
                  <w:tcW w:w="122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测量值（</w:t>
                  </w:r>
                  <w:r>
                    <w:rPr>
                      <w:rFonts w:hint="default" w:ascii="Times New Roman" w:hAnsi="Times New Roman" w:eastAsia="宋体" w:cs="Times New Roman"/>
                      <w:sz w:val="21"/>
                      <w:szCs w:val="21"/>
                      <w:vertAlign w:val="baseline"/>
                      <w:lang w:val="en-US" w:eastAsia="zh-CN"/>
                    </w:rPr>
                    <w:t>Leq</w:t>
                  </w:r>
                  <w:r>
                    <w:rPr>
                      <w:rFonts w:hint="default" w:ascii="Times New Roman" w:hAnsi="Times New Roman" w:eastAsia="宋体" w:cs="Times New Roman"/>
                      <w:sz w:val="21"/>
                      <w:szCs w:val="21"/>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p>
              </w:tc>
              <w:tc>
                <w:tcPr>
                  <w:tcW w:w="1203"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p>
              </w:tc>
              <w:tc>
                <w:tcPr>
                  <w:tcW w:w="170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p>
              </w:tc>
              <w:tc>
                <w:tcPr>
                  <w:tcW w:w="122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昼间</w:t>
                  </w:r>
                  <w:r>
                    <w:rPr>
                      <w:rFonts w:hint="default" w:ascii="Times New Roman" w:hAnsi="Times New Roman" w:eastAsia="宋体" w:cs="Times New Roman"/>
                      <w:color w:val="auto"/>
                      <w:kern w:val="2"/>
                      <w:sz w:val="21"/>
                      <w:szCs w:val="21"/>
                      <w:highlight w:val="none"/>
                      <w:lang w:val="en-US" w:eastAsia="zh-CN" w:bidi="ar-SA"/>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default" w:ascii="Times New Roman" w:hAnsi="Times New Roman" w:eastAsia="宋体" w:cs="Times New Roman"/>
                      <w:color w:val="000000"/>
                      <w:sz w:val="21"/>
                      <w:szCs w:val="21"/>
                      <w:highlight w:val="none"/>
                      <w:lang w:val="en-US" w:eastAsia="zh-CN"/>
                    </w:rPr>
                    <w:t>1.</w:t>
                  </w:r>
                  <w:r>
                    <w:rPr>
                      <w:rFonts w:hint="eastAsia" w:ascii="Times New Roman" w:hAnsi="Times New Roman" w:eastAsia="宋体" w:cs="Times New Roman"/>
                      <w:color w:val="000000"/>
                      <w:sz w:val="21"/>
                      <w:szCs w:val="21"/>
                      <w:highlight w:val="none"/>
                      <w:lang w:val="en-US" w:eastAsia="zh-CN"/>
                    </w:rPr>
                    <w:t>18</w:t>
                  </w:r>
                </w:p>
              </w:tc>
              <w:tc>
                <w:tcPr>
                  <w:tcW w:w="120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rPr>
                    <w:t>东</w:t>
                  </w:r>
                  <w:r>
                    <w:rPr>
                      <w:rFonts w:hint="default" w:ascii="Times New Roman" w:hAnsi="Times New Roman" w:eastAsia="宋体" w:cs="Times New Roman"/>
                      <w:sz w:val="21"/>
                      <w:szCs w:val="21"/>
                      <w:vertAlign w:val="baseline"/>
                      <w:lang w:eastAsia="zh-CN"/>
                    </w:rPr>
                    <w:t>厂界外</w:t>
                  </w:r>
                  <w:r>
                    <w:rPr>
                      <w:rFonts w:hint="default" w:ascii="Times New Roman" w:hAnsi="Times New Roman" w:eastAsia="宋体" w:cs="Times New Roman"/>
                      <w:sz w:val="21"/>
                      <w:szCs w:val="21"/>
                      <w:vertAlign w:val="baseline"/>
                      <w:lang w:val="en-US" w:eastAsia="zh-CN"/>
                    </w:rPr>
                    <w:t>1m处</w:t>
                  </w:r>
                </w:p>
              </w:tc>
              <w:tc>
                <w:tcPr>
                  <w:tcW w:w="1704"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eastAsia" w:ascii="Times New Roman" w:hAnsi="Times New Roman" w:cs="Times New Roman"/>
                      <w:sz w:val="21"/>
                      <w:szCs w:val="21"/>
                      <w:vertAlign w:val="baseline"/>
                      <w:lang w:val="en-US" w:eastAsia="zh-CN"/>
                    </w:rPr>
                    <w:t>引</w:t>
                  </w:r>
                  <w:r>
                    <w:rPr>
                      <w:rFonts w:hint="default" w:ascii="Times New Roman" w:hAnsi="Times New Roman" w:eastAsia="宋体" w:cs="Times New Roman"/>
                      <w:sz w:val="21"/>
                      <w:szCs w:val="21"/>
                      <w:vertAlign w:val="baseline"/>
                      <w:lang w:val="en-US" w:eastAsia="zh-CN"/>
                    </w:rPr>
                    <w:t>风机</w:t>
                  </w:r>
                  <w:r>
                    <w:rPr>
                      <w:rFonts w:hint="eastAsia" w:ascii="Times New Roman" w:hAnsi="Times New Roman" w:cs="Times New Roman"/>
                      <w:sz w:val="21"/>
                      <w:szCs w:val="21"/>
                      <w:vertAlign w:val="baseline"/>
                      <w:lang w:val="en-US" w:eastAsia="zh-CN"/>
                    </w:rPr>
                    <w:t>、生产设备</w:t>
                  </w:r>
                  <w:r>
                    <w:rPr>
                      <w:rFonts w:hint="default" w:ascii="Times New Roman" w:hAnsi="Times New Roman" w:eastAsia="宋体" w:cs="Times New Roman"/>
                      <w:sz w:val="21"/>
                      <w:szCs w:val="21"/>
                      <w:vertAlign w:val="baseline"/>
                      <w:lang w:val="en-US" w:eastAsia="zh-CN"/>
                    </w:rPr>
                    <w:t>等</w:t>
                  </w:r>
                  <w:r>
                    <w:rPr>
                      <w:rFonts w:hint="eastAsia" w:ascii="Times New Roman" w:hAnsi="Times New Roman" w:eastAsia="宋体" w:cs="Times New Roman"/>
                      <w:sz w:val="21"/>
                      <w:szCs w:val="21"/>
                      <w:vertAlign w:val="baseline"/>
                      <w:lang w:val="en-US" w:eastAsia="zh-CN"/>
                    </w:rPr>
                    <w:t>机械噪声</w:t>
                  </w:r>
                </w:p>
              </w:tc>
              <w:tc>
                <w:tcPr>
                  <w:tcW w:w="122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bidi="ar-SA"/>
                    </w:rPr>
                    <w:t>5</w:t>
                  </w:r>
                  <w:r>
                    <w:rPr>
                      <w:rFonts w:hint="eastAsia" w:ascii="Times New Roman" w:hAnsi="Times New Roman" w:eastAsia="宋体" w:cs="Times New Roman"/>
                      <w:sz w:val="21"/>
                      <w:szCs w:val="21"/>
                      <w:vertAlign w:val="baseline"/>
                      <w:lang w:val="en-US" w:eastAsia="zh-CN" w:bidi="ar-SA"/>
                    </w:rPr>
                    <w:t>7.</w:t>
                  </w:r>
                  <w:r>
                    <w:rPr>
                      <w:rFonts w:hint="eastAsia" w:ascii="Times New Roman" w:hAnsi="Times New Roman" w:cs="Times New Roman"/>
                      <w:sz w:val="21"/>
                      <w:szCs w:val="21"/>
                      <w:vertAlign w:val="baseline"/>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12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南</w:t>
                  </w:r>
                  <w:r>
                    <w:rPr>
                      <w:rFonts w:hint="default" w:ascii="Times New Roman" w:hAnsi="Times New Roman" w:eastAsia="宋体" w:cs="Times New Roman"/>
                      <w:sz w:val="21"/>
                      <w:szCs w:val="21"/>
                      <w:vertAlign w:val="baseline"/>
                      <w:lang w:eastAsia="zh-CN"/>
                    </w:rPr>
                    <w:t>厂界外</w:t>
                  </w:r>
                  <w:r>
                    <w:rPr>
                      <w:rFonts w:hint="default" w:ascii="Times New Roman" w:hAnsi="Times New Roman" w:eastAsia="宋体" w:cs="Times New Roman"/>
                      <w:sz w:val="21"/>
                      <w:szCs w:val="21"/>
                      <w:vertAlign w:val="baseline"/>
                      <w:lang w:val="en-US" w:eastAsia="zh-CN"/>
                    </w:rPr>
                    <w:t>1m处</w:t>
                  </w:r>
                </w:p>
              </w:tc>
              <w:tc>
                <w:tcPr>
                  <w:tcW w:w="170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2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bidi="ar-SA"/>
                    </w:rPr>
                    <w:t>58.</w:t>
                  </w:r>
                  <w:r>
                    <w:rPr>
                      <w:rFonts w:hint="eastAsia" w:ascii="Times New Roman" w:hAnsi="Times New Roman" w:cs="Times New Roman"/>
                      <w:sz w:val="21"/>
                      <w:szCs w:val="21"/>
                      <w:vertAlign w:val="baseline"/>
                      <w:lang w:val="en-US" w:eastAsia="zh-CN" w:bidi="ar-SA"/>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12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西</w:t>
                  </w:r>
                  <w:r>
                    <w:rPr>
                      <w:rFonts w:hint="default" w:ascii="Times New Roman" w:hAnsi="Times New Roman" w:eastAsia="宋体" w:cs="Times New Roman"/>
                      <w:sz w:val="21"/>
                      <w:szCs w:val="21"/>
                      <w:vertAlign w:val="baseline"/>
                      <w:lang w:eastAsia="zh-CN"/>
                    </w:rPr>
                    <w:t>厂界外</w:t>
                  </w:r>
                  <w:r>
                    <w:rPr>
                      <w:rFonts w:hint="default" w:ascii="Times New Roman" w:hAnsi="Times New Roman" w:eastAsia="宋体" w:cs="Times New Roman"/>
                      <w:sz w:val="21"/>
                      <w:szCs w:val="21"/>
                      <w:vertAlign w:val="baseline"/>
                      <w:lang w:val="en-US" w:eastAsia="zh-CN"/>
                    </w:rPr>
                    <w:t>1m处</w:t>
                  </w:r>
                </w:p>
              </w:tc>
              <w:tc>
                <w:tcPr>
                  <w:tcW w:w="170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2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bidi="ar-SA"/>
                    </w:rPr>
                    <w:t>5</w:t>
                  </w:r>
                  <w:r>
                    <w:rPr>
                      <w:rFonts w:hint="eastAsia" w:ascii="Times New Roman" w:hAnsi="Times New Roman" w:cs="Times New Roman"/>
                      <w:sz w:val="21"/>
                      <w:szCs w:val="21"/>
                      <w:vertAlign w:val="baseline"/>
                      <w:lang w:val="en-US" w:eastAsia="zh-CN" w:bidi="ar-SA"/>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12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北</w:t>
                  </w:r>
                  <w:r>
                    <w:rPr>
                      <w:rFonts w:hint="default" w:ascii="Times New Roman" w:hAnsi="Times New Roman" w:eastAsia="宋体" w:cs="Times New Roman"/>
                      <w:sz w:val="21"/>
                      <w:szCs w:val="21"/>
                      <w:vertAlign w:val="baseline"/>
                      <w:lang w:eastAsia="zh-CN"/>
                    </w:rPr>
                    <w:t>厂界外</w:t>
                  </w:r>
                  <w:r>
                    <w:rPr>
                      <w:rFonts w:hint="default" w:ascii="Times New Roman" w:hAnsi="Times New Roman" w:eastAsia="宋体" w:cs="Times New Roman"/>
                      <w:sz w:val="21"/>
                      <w:szCs w:val="21"/>
                      <w:vertAlign w:val="baseline"/>
                      <w:lang w:val="en-US" w:eastAsia="zh-CN"/>
                    </w:rPr>
                    <w:t>1m处</w:t>
                  </w:r>
                </w:p>
              </w:tc>
              <w:tc>
                <w:tcPr>
                  <w:tcW w:w="170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2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bidi="ar-SA"/>
                    </w:rPr>
                  </w:pPr>
                  <w:r>
                    <w:rPr>
                      <w:rFonts w:hint="eastAsia" w:ascii="Times New Roman" w:hAnsi="Times New Roman" w:eastAsia="宋体" w:cs="Times New Roman"/>
                      <w:sz w:val="21"/>
                      <w:szCs w:val="21"/>
                      <w:vertAlign w:val="baseline"/>
                      <w:lang w:val="en-US" w:eastAsia="zh-CN" w:bidi="ar-SA"/>
                    </w:rPr>
                    <w:t>5</w:t>
                  </w:r>
                  <w:r>
                    <w:rPr>
                      <w:rFonts w:hint="eastAsia" w:ascii="Times New Roman" w:hAnsi="Times New Roman" w:cs="Times New Roman"/>
                      <w:sz w:val="21"/>
                      <w:szCs w:val="21"/>
                      <w:vertAlign w:val="baseline"/>
                      <w:lang w:val="en-US" w:eastAsia="zh-CN" w:bidi="ar-SA"/>
                    </w:rPr>
                    <w:t>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w:t>
                  </w:r>
                  <w:r>
                    <w:rPr>
                      <w:rFonts w:hint="eastAsia" w:ascii="Times New Roman" w:hAnsi="Times New Roman" w:eastAsia="宋体" w:cs="Times New Roman"/>
                      <w:color w:val="000000"/>
                      <w:sz w:val="21"/>
                      <w:szCs w:val="21"/>
                      <w:highlight w:val="none"/>
                      <w:lang w:val="en-US" w:eastAsia="zh-CN"/>
                    </w:rPr>
                    <w:t>0</w:t>
                  </w:r>
                  <w:r>
                    <w:rPr>
                      <w:rFonts w:hint="default" w:ascii="Times New Roman" w:hAnsi="Times New Roman" w:eastAsia="宋体" w:cs="Times New Roman"/>
                      <w:color w:val="000000"/>
                      <w:sz w:val="21"/>
                      <w:szCs w:val="21"/>
                      <w:highlight w:val="none"/>
                      <w:lang w:val="en-US" w:eastAsia="zh-CN"/>
                    </w:rPr>
                    <w:t>1.</w:t>
                  </w:r>
                  <w:r>
                    <w:rPr>
                      <w:rFonts w:hint="eastAsia" w:ascii="Times New Roman" w:hAnsi="Times New Roman" w:eastAsia="宋体" w:cs="Times New Roman"/>
                      <w:color w:val="000000"/>
                      <w:sz w:val="21"/>
                      <w:szCs w:val="21"/>
                      <w:highlight w:val="none"/>
                      <w:lang w:val="en-US" w:eastAsia="zh-CN"/>
                    </w:rPr>
                    <w:t>1</w:t>
                  </w:r>
                  <w:r>
                    <w:rPr>
                      <w:rFonts w:hint="eastAsia" w:ascii="Times New Roman" w:hAnsi="Times New Roman" w:cs="Times New Roman"/>
                      <w:color w:val="000000"/>
                      <w:sz w:val="21"/>
                      <w:szCs w:val="21"/>
                      <w:highlight w:val="none"/>
                      <w:lang w:val="en-US" w:eastAsia="zh-CN"/>
                    </w:rPr>
                    <w:t>9</w:t>
                  </w:r>
                </w:p>
              </w:tc>
              <w:tc>
                <w:tcPr>
                  <w:tcW w:w="1203"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东</w:t>
                  </w:r>
                  <w:r>
                    <w:rPr>
                      <w:rFonts w:hint="default" w:ascii="Times New Roman" w:hAnsi="Times New Roman" w:eastAsia="宋体" w:cs="Times New Roman"/>
                      <w:sz w:val="21"/>
                      <w:szCs w:val="21"/>
                      <w:vertAlign w:val="baseline"/>
                      <w:lang w:eastAsia="zh-CN"/>
                    </w:rPr>
                    <w:t>厂界外</w:t>
                  </w:r>
                  <w:r>
                    <w:rPr>
                      <w:rFonts w:hint="default" w:ascii="Times New Roman" w:hAnsi="Times New Roman" w:eastAsia="宋体" w:cs="Times New Roman"/>
                      <w:sz w:val="21"/>
                      <w:szCs w:val="21"/>
                      <w:vertAlign w:val="baseline"/>
                      <w:lang w:val="en-US" w:eastAsia="zh-CN"/>
                    </w:rPr>
                    <w:t>1m处</w:t>
                  </w:r>
                </w:p>
              </w:tc>
              <w:tc>
                <w:tcPr>
                  <w:tcW w:w="1704" w:type="pct"/>
                  <w:vMerge w:val="restar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引</w:t>
                  </w:r>
                  <w:r>
                    <w:rPr>
                      <w:rFonts w:hint="default" w:ascii="Times New Roman" w:hAnsi="Times New Roman" w:eastAsia="宋体" w:cs="Times New Roman"/>
                      <w:sz w:val="21"/>
                      <w:szCs w:val="21"/>
                      <w:vertAlign w:val="baseline"/>
                      <w:lang w:val="en-US" w:eastAsia="zh-CN"/>
                    </w:rPr>
                    <w:t>风机</w:t>
                  </w:r>
                  <w:r>
                    <w:rPr>
                      <w:rFonts w:hint="eastAsia" w:ascii="Times New Roman" w:hAnsi="Times New Roman" w:cs="Times New Roman"/>
                      <w:sz w:val="21"/>
                      <w:szCs w:val="21"/>
                      <w:vertAlign w:val="baseline"/>
                      <w:lang w:val="en-US" w:eastAsia="zh-CN"/>
                    </w:rPr>
                    <w:t>、生产设备</w:t>
                  </w:r>
                  <w:r>
                    <w:rPr>
                      <w:rFonts w:hint="default" w:ascii="Times New Roman" w:hAnsi="Times New Roman" w:eastAsia="宋体" w:cs="Times New Roman"/>
                      <w:sz w:val="21"/>
                      <w:szCs w:val="21"/>
                      <w:vertAlign w:val="baseline"/>
                      <w:lang w:val="en-US" w:eastAsia="zh-CN"/>
                    </w:rPr>
                    <w:t>等</w:t>
                  </w:r>
                  <w:r>
                    <w:rPr>
                      <w:rFonts w:hint="eastAsia" w:ascii="Times New Roman" w:hAnsi="Times New Roman" w:eastAsia="宋体" w:cs="Times New Roman"/>
                      <w:sz w:val="21"/>
                      <w:szCs w:val="21"/>
                      <w:vertAlign w:val="baseline"/>
                      <w:lang w:val="en-US" w:eastAsia="zh-CN"/>
                    </w:rPr>
                    <w:t>机械噪声</w:t>
                  </w:r>
                </w:p>
              </w:tc>
              <w:tc>
                <w:tcPr>
                  <w:tcW w:w="122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r>
                    <w:rPr>
                      <w:rFonts w:hint="eastAsia" w:ascii="Times New Roman" w:hAnsi="Times New Roman" w:eastAsia="宋体" w:cs="Times New Roman"/>
                      <w:sz w:val="21"/>
                      <w:szCs w:val="21"/>
                      <w:vertAlign w:val="baseline"/>
                      <w:lang w:val="en-US" w:eastAsia="zh-CN"/>
                    </w:rPr>
                    <w:t>6.</w:t>
                  </w:r>
                  <w:r>
                    <w:rPr>
                      <w:rFonts w:hint="eastAsia" w:ascii="Times New Roman" w:hAnsi="Times New Roman" w:cs="Times New Roman"/>
                      <w:sz w:val="21"/>
                      <w:szCs w:val="21"/>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12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val="en-US" w:eastAsia="zh-CN"/>
                    </w:rPr>
                    <w:t>南</w:t>
                  </w:r>
                  <w:r>
                    <w:rPr>
                      <w:rFonts w:hint="default" w:ascii="Times New Roman" w:hAnsi="Times New Roman" w:eastAsia="宋体" w:cs="Times New Roman"/>
                      <w:sz w:val="21"/>
                      <w:szCs w:val="21"/>
                      <w:vertAlign w:val="baseline"/>
                      <w:lang w:eastAsia="zh-CN"/>
                    </w:rPr>
                    <w:t>厂界外</w:t>
                  </w:r>
                  <w:r>
                    <w:rPr>
                      <w:rFonts w:hint="default" w:ascii="Times New Roman" w:hAnsi="Times New Roman" w:eastAsia="宋体" w:cs="Times New Roman"/>
                      <w:sz w:val="21"/>
                      <w:szCs w:val="21"/>
                      <w:vertAlign w:val="baseline"/>
                      <w:lang w:val="en-US" w:eastAsia="zh-CN"/>
                    </w:rPr>
                    <w:t>1m处</w:t>
                  </w:r>
                </w:p>
              </w:tc>
              <w:tc>
                <w:tcPr>
                  <w:tcW w:w="170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2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57.</w:t>
                  </w:r>
                  <w:r>
                    <w:rPr>
                      <w:rFonts w:hint="eastAsia" w:ascii="Times New Roman" w:hAnsi="Times New Roman" w:cs="Times New Roman"/>
                      <w:sz w:val="21"/>
                      <w:szCs w:val="21"/>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12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eastAsia" w:ascii="Times New Roman" w:hAnsi="Times New Roman" w:eastAsia="宋体" w:cs="Times New Roman"/>
                      <w:sz w:val="21"/>
                      <w:szCs w:val="21"/>
                      <w:vertAlign w:val="baseline"/>
                      <w:lang w:val="en-US" w:eastAsia="zh-CN"/>
                    </w:rPr>
                    <w:t>西</w:t>
                  </w:r>
                  <w:r>
                    <w:rPr>
                      <w:rFonts w:hint="default" w:ascii="Times New Roman" w:hAnsi="Times New Roman" w:eastAsia="宋体" w:cs="Times New Roman"/>
                      <w:sz w:val="21"/>
                      <w:szCs w:val="21"/>
                      <w:vertAlign w:val="baseline"/>
                      <w:lang w:eastAsia="zh-CN"/>
                    </w:rPr>
                    <w:t>厂界外</w:t>
                  </w:r>
                  <w:r>
                    <w:rPr>
                      <w:rFonts w:hint="default" w:ascii="Times New Roman" w:hAnsi="Times New Roman" w:eastAsia="宋体" w:cs="Times New Roman"/>
                      <w:sz w:val="21"/>
                      <w:szCs w:val="21"/>
                      <w:vertAlign w:val="baseline"/>
                      <w:lang w:val="en-US" w:eastAsia="zh-CN"/>
                    </w:rPr>
                    <w:t>1m处</w:t>
                  </w:r>
                </w:p>
              </w:tc>
              <w:tc>
                <w:tcPr>
                  <w:tcW w:w="170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2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57.</w:t>
                  </w:r>
                  <w:r>
                    <w:rPr>
                      <w:rFonts w:hint="eastAsia" w:ascii="Times New Roman" w:hAnsi="Times New Roman" w:cs="Times New Roman"/>
                      <w:sz w:val="21"/>
                      <w:szCs w:val="21"/>
                      <w:vertAlign w:val="baseline"/>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6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p>
              </w:tc>
              <w:tc>
                <w:tcPr>
                  <w:tcW w:w="1203"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eastAsia="zh-CN"/>
                    </w:rPr>
                  </w:pPr>
                  <w:r>
                    <w:rPr>
                      <w:rFonts w:hint="eastAsia" w:ascii="Times New Roman" w:hAnsi="Times New Roman" w:eastAsia="宋体" w:cs="Times New Roman"/>
                      <w:sz w:val="21"/>
                      <w:szCs w:val="21"/>
                      <w:vertAlign w:val="baseline"/>
                      <w:lang w:val="en-US" w:eastAsia="zh-CN"/>
                    </w:rPr>
                    <w:t>北</w:t>
                  </w:r>
                  <w:r>
                    <w:rPr>
                      <w:rFonts w:hint="default" w:ascii="Times New Roman" w:hAnsi="Times New Roman" w:eastAsia="宋体" w:cs="Times New Roman"/>
                      <w:sz w:val="21"/>
                      <w:szCs w:val="21"/>
                      <w:vertAlign w:val="baseline"/>
                      <w:lang w:eastAsia="zh-CN"/>
                    </w:rPr>
                    <w:t>厂界外</w:t>
                  </w:r>
                  <w:r>
                    <w:rPr>
                      <w:rFonts w:hint="default" w:ascii="Times New Roman" w:hAnsi="Times New Roman" w:eastAsia="宋体" w:cs="Times New Roman"/>
                      <w:sz w:val="21"/>
                      <w:szCs w:val="21"/>
                      <w:vertAlign w:val="baseline"/>
                      <w:lang w:val="en-US" w:eastAsia="zh-CN"/>
                    </w:rPr>
                    <w:t>1m处</w:t>
                  </w:r>
                </w:p>
              </w:tc>
              <w:tc>
                <w:tcPr>
                  <w:tcW w:w="1704" w:type="pct"/>
                  <w:vMerge w:val="continue"/>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p>
              </w:tc>
              <w:tc>
                <w:tcPr>
                  <w:tcW w:w="1227" w:type="pct"/>
                  <w:noWrap w:val="0"/>
                  <w:vAlign w:val="center"/>
                </w:tcPr>
                <w:p>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58.3</w:t>
                  </w:r>
                </w:p>
              </w:tc>
            </w:tr>
          </w:tbl>
          <w:p>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为56.1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~58.7</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default" w:ascii="Times New Roman" w:hAnsi="Times New Roman" w:eastAsia="仿宋_GB2312" w:cs="Times New Roman"/>
                <w:color w:val="FF0000"/>
                <w:sz w:val="21"/>
                <w:szCs w:val="21"/>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5" w:hRule="atLeast"/>
          <w:jc w:val="center"/>
        </w:trPr>
        <w:tc>
          <w:tcPr>
            <w:tcW w:w="5000" w:type="pct"/>
            <w:vAlign w:val="top"/>
          </w:tcPr>
          <w:p>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pPr>
              <w:pStyle w:val="4"/>
              <w:pageBreakBefore w:val="0"/>
              <w:widowControl/>
              <w:numPr>
                <w:ilvl w:val="0"/>
                <w:numId w:val="0"/>
              </w:numPr>
              <w:kinsoku/>
              <w:wordWrap/>
              <w:overflowPunct/>
              <w:topLinePunct w:val="0"/>
              <w:autoSpaceDE/>
              <w:autoSpaceDN/>
              <w:bidi w:val="0"/>
              <w:adjustRightInd/>
              <w:snapToGrid/>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bidi="ar-SA"/>
                <w14:textFill>
                  <w14:solidFill>
                    <w14:schemeClr w14:val="tx1"/>
                  </w14:solidFill>
                </w14:textFill>
              </w:rPr>
              <w:t>1、</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2、</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本项目DA001颗粒物排放浓度在5.6-6.5</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DA002颗粒物排放浓度在3.7-4.6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DA003颗粒物排放浓度在4.7-5.6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均满</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河南省地方标准-水泥工业大气污染物排放标准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DB41/1953-2020</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）和《新乡市生态环境局关于进一步规范工业企业颗粒物排放限值的通知》要求</w:t>
            </w:r>
            <w:r>
              <w:rPr>
                <w:rFonts w:hint="eastAsia" w:ascii="Times New Roman" w:hAnsi="Times New Roman" w:eastAsia="宋体" w:cs="Times New Roman"/>
                <w:b w:val="0"/>
                <w:bCs w:val="0"/>
                <w:color w:val="000000"/>
                <w:sz w:val="24"/>
                <w:szCs w:val="24"/>
                <w:u w:val="none"/>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在0.254-0.381</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同时</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河南省地方标准-水泥工业大气污染物排放标准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DB41/1953-2020</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）和《新乡市生态环境局关于进一步规范工业企业颗粒物排放限值的通知》要求。</w:t>
            </w:r>
          </w:p>
          <w:p>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3、</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为56.1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~58.7</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tc>
      </w:tr>
    </w:tbl>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default" w:ascii="Times New Roman" w:hAnsi="Times New Roman" w:cs="Times New Roman"/>
          <w:color w:val="auto"/>
          <w:szCs w:val="21"/>
          <w:lang w:val="en-US" w:eastAsia="zh-CN"/>
        </w:rPr>
        <w:t>河南升亿商砼有限公司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579"/>
        <w:gridCol w:w="1823"/>
        <w:gridCol w:w="977"/>
        <w:gridCol w:w="1684"/>
        <w:gridCol w:w="1379"/>
        <w:gridCol w:w="1434"/>
        <w:gridCol w:w="1362"/>
        <w:gridCol w:w="1460"/>
        <w:gridCol w:w="1307"/>
        <w:gridCol w:w="1625"/>
        <w:gridCol w:w="1329"/>
        <w:gridCol w:w="1574"/>
        <w:gridCol w:w="487"/>
        <w:gridCol w:w="571"/>
        <w:gridCol w:w="508"/>
        <w:gridCol w:w="135"/>
        <w:gridCol w:w="1329"/>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exact"/>
        </w:trPr>
        <w:tc>
          <w:tcPr>
            <w:tcW w:w="198" w:type="pct"/>
            <w:vMerge w:val="restart"/>
            <w:shd w:val="clear" w:color="auto" w:fill="auto"/>
            <w:textDirection w:val="tbRlV"/>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1294" w:type="pct"/>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bidi="ar-SA"/>
              </w:rPr>
              <w:t>年</w:t>
            </w:r>
            <w:r>
              <w:rPr>
                <w:rFonts w:hint="default" w:ascii="Times New Roman" w:hAnsi="Times New Roman" w:cs="Times New Roman" w:eastAsiaTheme="minorEastAsia"/>
                <w:b w:val="0"/>
                <w:color w:val="auto"/>
                <w:sz w:val="18"/>
                <w:szCs w:val="18"/>
                <w:lang w:val="en-US" w:eastAsia="zh-CN" w:bidi="ar-SA"/>
              </w:rPr>
              <w:t>产</w:t>
            </w:r>
            <w:r>
              <w:rPr>
                <w:rFonts w:hint="eastAsia" w:ascii="Times New Roman" w:hAnsi="Times New Roman" w:cs="Times New Roman" w:eastAsiaTheme="minorEastAsia"/>
                <w:b w:val="0"/>
                <w:color w:val="auto"/>
                <w:sz w:val="18"/>
                <w:szCs w:val="18"/>
                <w:lang w:val="en-US" w:eastAsia="zh-CN" w:bidi="ar-SA"/>
              </w:rPr>
              <w:t>30万立方米混凝土搅拌站建设</w:t>
            </w:r>
            <w:r>
              <w:rPr>
                <w:rFonts w:hint="default" w:ascii="Times New Roman" w:hAnsi="Times New Roman" w:cs="Times New Roman" w:eastAsiaTheme="minorEastAsia"/>
                <w:b w:val="0"/>
                <w:color w:val="auto"/>
                <w:sz w:val="18"/>
                <w:szCs w:val="18"/>
                <w:lang w:val="en-US" w:eastAsia="zh-CN" w:bidi="ar-SA"/>
              </w:rPr>
              <w:t>项目</w:t>
            </w:r>
          </w:p>
        </w:tc>
        <w:tc>
          <w:tcPr>
            <w:tcW w:w="66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项目代码</w:t>
            </w:r>
          </w:p>
        </w:tc>
        <w:tc>
          <w:tcPr>
            <w:tcW w:w="1007" w:type="pct"/>
            <w:gridSpan w:val="3"/>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72" w:type="pct"/>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建设地点</w:t>
            </w:r>
          </w:p>
        </w:tc>
        <w:tc>
          <w:tcPr>
            <w:tcW w:w="890" w:type="pct"/>
            <w:gridSpan w:val="6"/>
            <w:tcBorders>
              <w:lef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新乡市封丘县黄陵镇黄陵村东升路</w:t>
            </w:r>
            <w:r>
              <w:rPr>
                <w:rFonts w:hint="default" w:ascii="Times New Roman" w:hAnsi="Times New Roman" w:cs="Times New Roman" w:eastAsiaTheme="minorEastAsia"/>
                <w:b w:val="0"/>
                <w:color w:val="auto"/>
                <w:sz w:val="18"/>
                <w:szCs w:val="18"/>
                <w:lang w:val="en-US" w:eastAsia="zh-CN" w:bidi="ar-SA"/>
              </w:rPr>
              <w:t>088</w:t>
            </w:r>
            <w:r>
              <w:rPr>
                <w:rFonts w:hint="eastAsia" w:ascii="Times New Roman" w:hAnsi="Times New Roman" w:cs="Times New Roman" w:eastAsiaTheme="minorEastAsia"/>
                <w:b w:val="0"/>
                <w:color w:val="auto"/>
                <w:sz w:val="18"/>
                <w:szCs w:val="18"/>
                <w:lang w:val="en-US" w:eastAsia="zh-CN" w:bidi="ar-SA"/>
              </w:rPr>
              <w:t>号</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1294" w:type="pct"/>
            <w:gridSpan w:val="4"/>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ind w:left="0" w:leftChars="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C3021水泥制品制造</w:t>
            </w:r>
          </w:p>
        </w:tc>
        <w:tc>
          <w:tcPr>
            <w:tcW w:w="66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1007" w:type="pct"/>
            <w:gridSpan w:val="3"/>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新建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改扩建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技术改造</w:t>
            </w:r>
          </w:p>
        </w:tc>
        <w:tc>
          <w:tcPr>
            <w:tcW w:w="622" w:type="pct"/>
            <w:gridSpan w:val="3"/>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东经</w:t>
            </w:r>
            <w:r>
              <w:rPr>
                <w:rFonts w:hint="default" w:ascii="Times New Roman" w:hAnsi="Times New Roman" w:cs="Times New Roman" w:eastAsiaTheme="minorEastAsia"/>
                <w:b w:val="0"/>
                <w:color w:val="auto"/>
                <w:sz w:val="18"/>
                <w:szCs w:val="18"/>
                <w:lang w:val="en-US" w:eastAsia="zh-CN"/>
              </w:rPr>
              <w:t>114度</w:t>
            </w:r>
            <w:r>
              <w:rPr>
                <w:rFonts w:hint="eastAsia" w:ascii="Times New Roman" w:hAnsi="Times New Roman" w:cs="Times New Roman" w:eastAsiaTheme="minorEastAsia"/>
                <w:b w:val="0"/>
                <w:color w:val="auto"/>
                <w:sz w:val="18"/>
                <w:szCs w:val="18"/>
                <w:lang w:val="en-US" w:eastAsia="zh-CN"/>
              </w:rPr>
              <w:t>40</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26.420</w:t>
            </w:r>
            <w:r>
              <w:rPr>
                <w:rFonts w:hint="default" w:ascii="Times New Roman" w:hAnsi="Times New Roman" w:cs="Times New Roman" w:eastAsiaTheme="minorEastAsia"/>
                <w:b w:val="0"/>
                <w:color w:val="auto"/>
                <w:sz w:val="18"/>
                <w:szCs w:val="18"/>
                <w:lang w:val="en-US" w:eastAsia="zh-CN"/>
              </w:rPr>
              <w:t>秒</w:t>
            </w:r>
          </w:p>
        </w:tc>
        <w:tc>
          <w:tcPr>
            <w:tcW w:w="641" w:type="pct"/>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北纬</w:t>
            </w:r>
            <w:r>
              <w:rPr>
                <w:rFonts w:hint="default" w:ascii="Times New Roman" w:hAnsi="Times New Roman" w:cs="Times New Roman" w:eastAsiaTheme="minorEastAsia"/>
                <w:b w:val="0"/>
                <w:color w:val="auto"/>
                <w:sz w:val="18"/>
                <w:szCs w:val="18"/>
                <w:lang w:val="en-US" w:eastAsia="zh-CN"/>
              </w:rPr>
              <w:t>3</w:t>
            </w:r>
            <w:r>
              <w:rPr>
                <w:rFonts w:hint="eastAsia" w:ascii="Times New Roman" w:hAnsi="Times New Roman" w:cs="Times New Roman" w:eastAsiaTheme="minorEastAsia"/>
                <w:b w:val="0"/>
                <w:color w:val="auto"/>
                <w:sz w:val="18"/>
                <w:szCs w:val="18"/>
                <w:lang w:val="en-US" w:eastAsia="zh-CN"/>
              </w:rPr>
              <w:t>5</w:t>
            </w:r>
            <w:r>
              <w:rPr>
                <w:rFonts w:hint="default" w:ascii="Times New Roman" w:hAnsi="Times New Roman" w:cs="Times New Roman" w:eastAsiaTheme="minorEastAsia"/>
                <w:b w:val="0"/>
                <w:color w:val="auto"/>
                <w:sz w:val="18"/>
                <w:szCs w:val="18"/>
                <w:lang w:val="en-US" w:eastAsia="zh-CN"/>
              </w:rPr>
              <w:t>度</w:t>
            </w:r>
            <w:r>
              <w:rPr>
                <w:rFonts w:hint="eastAsia" w:ascii="Times New Roman" w:hAnsi="Times New Roman" w:cs="Times New Roman" w:eastAsiaTheme="minorEastAsia"/>
                <w:b w:val="0"/>
                <w:color w:val="auto"/>
                <w:sz w:val="18"/>
                <w:szCs w:val="18"/>
                <w:lang w:val="en-US" w:eastAsia="zh-CN"/>
              </w:rPr>
              <w:t>0</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5.307</w:t>
            </w:r>
            <w:r>
              <w:rPr>
                <w:rFonts w:hint="default" w:ascii="Times New Roman" w:hAnsi="Times New Roman" w:cs="Times New Roman" w:eastAsiaTheme="minorEastAsia"/>
                <w:b w:val="0"/>
                <w:color w:val="auto"/>
                <w:sz w:val="18"/>
                <w:szCs w:val="18"/>
                <w:lang w:val="en-US" w:eastAsia="zh-CN"/>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1294" w:type="pct"/>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w:t>
            </w:r>
            <w:r>
              <w:rPr>
                <w:rFonts w:hint="default" w:ascii="Times New Roman" w:hAnsi="Times New Roman" w:cs="Times New Roman" w:eastAsiaTheme="minorEastAsia"/>
                <w:b w:val="0"/>
                <w:color w:val="auto"/>
                <w:sz w:val="18"/>
                <w:szCs w:val="18"/>
                <w:lang w:val="en-US" w:eastAsia="zh-CN" w:bidi="ar-SA"/>
              </w:rPr>
              <w:t>产</w:t>
            </w:r>
            <w:r>
              <w:rPr>
                <w:rFonts w:hint="eastAsia" w:ascii="Times New Roman" w:hAnsi="Times New Roman" w:cs="Times New Roman" w:eastAsiaTheme="minorEastAsia"/>
                <w:b w:val="0"/>
                <w:color w:val="auto"/>
                <w:sz w:val="18"/>
                <w:szCs w:val="18"/>
                <w:lang w:val="en-US" w:eastAsia="zh-CN" w:bidi="ar-SA"/>
              </w:rPr>
              <w:t>30万立方米混凝土</w:t>
            </w:r>
          </w:p>
        </w:tc>
        <w:tc>
          <w:tcPr>
            <w:tcW w:w="66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1007" w:type="pct"/>
            <w:gridSpan w:val="3"/>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w:t>
            </w:r>
            <w:r>
              <w:rPr>
                <w:rFonts w:hint="default" w:ascii="Times New Roman" w:hAnsi="Times New Roman" w:cs="Times New Roman" w:eastAsiaTheme="minorEastAsia"/>
                <w:b w:val="0"/>
                <w:color w:val="auto"/>
                <w:sz w:val="18"/>
                <w:szCs w:val="18"/>
                <w:lang w:val="en-US" w:eastAsia="zh-CN" w:bidi="ar-SA"/>
              </w:rPr>
              <w:t>产</w:t>
            </w:r>
            <w:r>
              <w:rPr>
                <w:rFonts w:hint="eastAsia" w:ascii="Times New Roman" w:hAnsi="Times New Roman" w:cs="Times New Roman" w:eastAsiaTheme="minorEastAsia"/>
                <w:b w:val="0"/>
                <w:color w:val="auto"/>
                <w:sz w:val="18"/>
                <w:szCs w:val="18"/>
                <w:lang w:val="en-US" w:eastAsia="zh-CN" w:bidi="ar-SA"/>
              </w:rPr>
              <w:t>30万立方米混凝土</w:t>
            </w:r>
          </w:p>
        </w:tc>
        <w:tc>
          <w:tcPr>
            <w:tcW w:w="487"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776" w:type="pct"/>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河南睿嘉环保科技有限责任公司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1294" w:type="pct"/>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rPr>
              <w:t>封丘县环境保护局</w:t>
            </w:r>
          </w:p>
        </w:tc>
        <w:tc>
          <w:tcPr>
            <w:tcW w:w="66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1007" w:type="pct"/>
            <w:gridSpan w:val="3"/>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rPr>
              <w:t>封环表</w:t>
            </w:r>
            <w:r>
              <w:rPr>
                <w:rFonts w:hint="eastAsia" w:ascii="Times New Roman" w:hAnsi="Times New Roman" w:cs="Times New Roman" w:eastAsiaTheme="minorEastAsia"/>
                <w:b w:val="0"/>
                <w:color w:val="auto"/>
                <w:sz w:val="18"/>
                <w:szCs w:val="18"/>
                <w:lang w:val="en-US" w:eastAsia="zh-CN"/>
              </w:rPr>
              <w:t>审[2020]</w:t>
            </w:r>
            <w:r>
              <w:rPr>
                <w:rFonts w:hint="default" w:ascii="Times New Roman" w:hAnsi="Times New Roman" w:cs="Times New Roman" w:eastAsiaTheme="minorEastAsia"/>
                <w:b w:val="0"/>
                <w:color w:val="auto"/>
                <w:sz w:val="18"/>
                <w:szCs w:val="18"/>
                <w:lang w:val="en-US" w:eastAsia="zh-CN"/>
              </w:rPr>
              <w:t>39号</w:t>
            </w:r>
          </w:p>
        </w:tc>
        <w:tc>
          <w:tcPr>
            <w:tcW w:w="487"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776" w:type="pct"/>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1294" w:type="pct"/>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20</w:t>
            </w:r>
            <w:r>
              <w:rPr>
                <w:rFonts w:hint="eastAsia" w:ascii="Times New Roman" w:hAnsi="Times New Roman" w:cs="Times New Roman" w:eastAsiaTheme="minorEastAsia"/>
                <w:b w:val="0"/>
                <w:color w:val="auto"/>
                <w:sz w:val="18"/>
                <w:szCs w:val="18"/>
                <w:lang w:val="en-US" w:eastAsia="zh-CN" w:bidi="ar-SA"/>
              </w:rPr>
              <w:t>23</w:t>
            </w:r>
            <w:r>
              <w:rPr>
                <w:rFonts w:hint="default" w:ascii="Times New Roman" w:hAnsi="Times New Roman" w:cs="Times New Roman" w:eastAsiaTheme="minorEastAsia"/>
                <w:b w:val="0"/>
                <w:color w:val="auto"/>
                <w:sz w:val="18"/>
                <w:szCs w:val="18"/>
                <w:lang w:val="en-US" w:eastAsia="zh-CN" w:bidi="ar-SA"/>
              </w:rPr>
              <w:t>年</w:t>
            </w:r>
            <w:r>
              <w:rPr>
                <w:rFonts w:hint="eastAsia" w:ascii="Times New Roman" w:hAnsi="Times New Roman" w:cs="Times New Roman" w:eastAsiaTheme="minorEastAsia"/>
                <w:b w:val="0"/>
                <w:color w:val="auto"/>
                <w:sz w:val="18"/>
                <w:szCs w:val="18"/>
                <w:lang w:val="en-US" w:eastAsia="zh-CN" w:bidi="ar-SA"/>
              </w:rPr>
              <w:t>6</w:t>
            </w:r>
            <w:r>
              <w:rPr>
                <w:rFonts w:hint="default" w:ascii="Times New Roman" w:hAnsi="Times New Roman" w:cs="Times New Roman" w:eastAsiaTheme="minorEastAsia"/>
                <w:b w:val="0"/>
                <w:color w:val="auto"/>
                <w:sz w:val="18"/>
                <w:szCs w:val="18"/>
                <w:lang w:val="en-US" w:eastAsia="zh-CN" w:bidi="ar-SA"/>
              </w:rPr>
              <w:t>月</w:t>
            </w:r>
          </w:p>
        </w:tc>
        <w:tc>
          <w:tcPr>
            <w:tcW w:w="66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1007" w:type="pct"/>
            <w:gridSpan w:val="3"/>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20</w:t>
            </w:r>
            <w:r>
              <w:rPr>
                <w:rFonts w:hint="eastAsia" w:ascii="Times New Roman" w:hAnsi="Times New Roman" w:cs="Times New Roman" w:eastAsiaTheme="minorEastAsia"/>
                <w:b w:val="0"/>
                <w:color w:val="auto"/>
                <w:sz w:val="18"/>
                <w:szCs w:val="18"/>
                <w:lang w:val="en-US" w:eastAsia="zh-CN"/>
              </w:rPr>
              <w:t>23</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12</w:t>
            </w:r>
            <w:r>
              <w:rPr>
                <w:rFonts w:hint="default" w:ascii="Times New Roman" w:hAnsi="Times New Roman" w:cs="Times New Roman" w:eastAsiaTheme="minorEastAsia"/>
                <w:b w:val="0"/>
                <w:color w:val="auto"/>
                <w:sz w:val="18"/>
                <w:szCs w:val="18"/>
                <w:lang w:val="en-US" w:eastAsia="zh-CN"/>
              </w:rPr>
              <w:t>月</w:t>
            </w:r>
          </w:p>
        </w:tc>
        <w:tc>
          <w:tcPr>
            <w:tcW w:w="487" w:type="pct"/>
            <w:gridSpan w:val="2"/>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776" w:type="pct"/>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2024年1月12日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1294" w:type="pct"/>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667" w:type="pct"/>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1007" w:type="pct"/>
            <w:gridSpan w:val="3"/>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776" w:type="pct"/>
            <w:gridSpan w:val="5"/>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rPr>
              <w:t>91410727MA48228P3P</w:t>
            </w:r>
            <w:r>
              <w:rPr>
                <w:rFonts w:hint="eastAsia" w:ascii="Times New Roman" w:hAnsi="Times New Roman" w:cs="Times New Roman" w:eastAsiaTheme="minorEastAsia"/>
                <w:b w:val="0"/>
                <w:color w:val="auto"/>
                <w:sz w:val="18"/>
                <w:szCs w:val="18"/>
                <w:lang w:val="en-US" w:eastAsia="zh-CN" w:bidi="ar-SA"/>
              </w:rPr>
              <w:t>001X</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1294" w:type="pct"/>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河南升亿商砼有限公司</w:t>
            </w:r>
          </w:p>
        </w:tc>
        <w:tc>
          <w:tcPr>
            <w:tcW w:w="667" w:type="pct"/>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1007" w:type="pct"/>
            <w:gridSpan w:val="3"/>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河南鑫成</w:t>
            </w:r>
            <w:r>
              <w:rPr>
                <w:rFonts w:hint="eastAsia" w:ascii="Times New Roman" w:hAnsi="Times New Roman" w:cs="Times New Roman" w:eastAsiaTheme="minorEastAsia"/>
                <w:b w:val="0"/>
                <w:color w:val="auto"/>
                <w:sz w:val="18"/>
                <w:szCs w:val="18"/>
                <w:lang w:val="en-US" w:eastAsia="zh-CN"/>
              </w:rPr>
              <w:t>环测检测技术有限公司</w:t>
            </w:r>
          </w:p>
        </w:tc>
        <w:tc>
          <w:tcPr>
            <w:tcW w:w="48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776" w:type="pct"/>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1294" w:type="pct"/>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1000</w:t>
            </w:r>
          </w:p>
        </w:tc>
        <w:tc>
          <w:tcPr>
            <w:tcW w:w="66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1007" w:type="pct"/>
            <w:gridSpan w:val="3"/>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10</w:t>
            </w:r>
          </w:p>
        </w:tc>
        <w:tc>
          <w:tcPr>
            <w:tcW w:w="48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776" w:type="pct"/>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1294" w:type="pct"/>
            <w:gridSpan w:val="4"/>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bidi="ar-SA"/>
              </w:rPr>
              <w:t>1000</w:t>
            </w:r>
          </w:p>
        </w:tc>
        <w:tc>
          <w:tcPr>
            <w:tcW w:w="667" w:type="pct"/>
            <w:gridSpan w:val="2"/>
            <w:tcBorders>
              <w:top w:val="single" w:color="auto" w:sz="4" w:space="0"/>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一期</w:t>
            </w:r>
            <w:r>
              <w:rPr>
                <w:rFonts w:hint="default" w:ascii="Times New Roman" w:hAnsi="Times New Roman" w:cs="Times New Roman"/>
                <w:color w:val="auto"/>
                <w:sz w:val="18"/>
                <w:szCs w:val="18"/>
                <w:highlight w:val="none"/>
              </w:rPr>
              <w:t>环保投资（万元）*</w:t>
            </w:r>
          </w:p>
        </w:tc>
        <w:tc>
          <w:tcPr>
            <w:tcW w:w="1007" w:type="pct"/>
            <w:gridSpan w:val="3"/>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10</w:t>
            </w:r>
          </w:p>
        </w:tc>
        <w:tc>
          <w:tcPr>
            <w:tcW w:w="487" w:type="pct"/>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776" w:type="pct"/>
            <w:gridSpan w:val="5"/>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231" w:type="pct"/>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398" w:type="pct"/>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326" w:type="pct"/>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39" w:type="pct"/>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322" w:type="pct"/>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654"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698"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287" w:type="pct"/>
            <w:gridSpan w:val="3"/>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314" w:type="pct"/>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174" w:type="pct"/>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 w:hRule="atLeast"/>
        </w:trPr>
        <w:tc>
          <w:tcPr>
            <w:tcW w:w="198" w:type="pct"/>
            <w:vMerge w:val="continue"/>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1616" w:type="pct"/>
            <w:gridSpan w:val="5"/>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654"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698"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776" w:type="pct"/>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1600</w:t>
            </w:r>
            <w:r>
              <w:rPr>
                <w:rFonts w:hint="default" w:ascii="Times New Roman" w:hAnsi="Times New Roman" w:cs="Times New Roman"/>
                <w:b w:val="0"/>
                <w:color w:val="auto"/>
                <w:sz w:val="18"/>
                <w:szCs w:val="18"/>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 w:hRule="atLeast"/>
        </w:trPr>
        <w:tc>
          <w:tcPr>
            <w:tcW w:w="766" w:type="pct"/>
            <w:gridSpan w:val="3"/>
            <w:tcBorders>
              <w:top w:val="single" w:color="auto" w:sz="4" w:space="0"/>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运营单位</w:t>
            </w:r>
          </w:p>
        </w:tc>
        <w:tc>
          <w:tcPr>
            <w:tcW w:w="629" w:type="pct"/>
            <w:gridSpan w:val="2"/>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eastAsia="zh-CN"/>
              </w:rPr>
            </w:pPr>
            <w:r>
              <w:rPr>
                <w:rFonts w:hint="default" w:ascii="Times New Roman" w:hAnsi="Times New Roman" w:cs="Times New Roman" w:eastAsiaTheme="minorEastAsia"/>
                <w:b w:val="0"/>
                <w:color w:val="auto"/>
                <w:sz w:val="18"/>
                <w:szCs w:val="18"/>
                <w:lang w:val="en-US" w:eastAsia="zh-CN" w:bidi="ar-SA"/>
              </w:rPr>
              <w:t>河南升亿商砼有限公司</w:t>
            </w:r>
          </w:p>
        </w:tc>
        <w:tc>
          <w:tcPr>
            <w:tcW w:w="1641" w:type="pct"/>
            <w:gridSpan w:val="5"/>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698"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91410727MA48228P3P</w:t>
            </w:r>
          </w:p>
        </w:tc>
        <w:tc>
          <w:tcPr>
            <w:tcW w:w="487" w:type="pct"/>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验收时间</w:t>
            </w:r>
          </w:p>
        </w:tc>
        <w:tc>
          <w:tcPr>
            <w:tcW w:w="776" w:type="pct"/>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2024年1月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198" w:type="pct"/>
            <w:vMerge w:val="restart"/>
            <w:tcBorders>
              <w:top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568" w:type="pct"/>
            <w:gridSpan w:val="2"/>
            <w:tcBorders>
              <w:top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231"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398"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326"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339"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322"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345"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309"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384"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314"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487"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255"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521" w:type="pct"/>
            <w:gridSpan w:val="3"/>
            <w:tcBorders>
              <w:top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8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6.5</w:t>
            </w:r>
          </w:p>
        </w:tc>
        <w:tc>
          <w:tcPr>
            <w:tcW w:w="137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10</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33.4448</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0.6306</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0.6306</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204"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+0.6306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231"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restar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430"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231"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30"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231"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30"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231"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198"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37" w:type="pct"/>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430"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231" w:type="pc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bl>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29"/>
          <w:rFonts w:hint="default" w:ascii="Times New Roman" w:hAnsi="Times New Roman" w:cs="Times New Roman" w:eastAsiaTheme="minorEastAsia"/>
          <w:b/>
          <w:bCs/>
          <w:color w:val="auto"/>
          <w:sz w:val="30"/>
          <w:szCs w:val="30"/>
          <w:lang w:val="en-US" w:eastAsia="zh-CN"/>
        </w:rPr>
      </w:pPr>
      <w:r>
        <w:rPr>
          <w:rStyle w:val="29"/>
          <w:rFonts w:hint="default" w:ascii="Times New Roman" w:hAnsi="Times New Roman" w:cs="Times New Roman" w:eastAsiaTheme="minorEastAsia"/>
          <w:b/>
          <w:bCs/>
          <w:color w:val="auto"/>
          <w:sz w:val="30"/>
          <w:szCs w:val="30"/>
          <w:lang w:val="en-US" w:eastAsia="zh-CN"/>
        </w:rPr>
        <w:t>附图一 项目地理位置图</w:t>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5" w:type="default"/>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7334885" cy="5111750"/>
            <wp:effectExtent l="0" t="0" r="18415" b="12700"/>
            <wp:docPr id="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
                    <pic:cNvPicPr>
                      <a:picLocks noChangeAspect="1"/>
                    </pic:cNvPicPr>
                  </pic:nvPicPr>
                  <pic:blipFill>
                    <a:blip r:embed="rId8"/>
                    <a:stretch>
                      <a:fillRect/>
                    </a:stretch>
                  </pic:blipFill>
                  <pic:spPr>
                    <a:xfrm>
                      <a:off x="0" y="0"/>
                      <a:ext cx="7334885" cy="511175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mc:AlternateContent>
          <mc:Choice Requires="wps">
            <w:drawing>
              <wp:anchor distT="0" distB="0" distL="114300" distR="114300" simplePos="0" relativeHeight="251672576" behindDoc="0" locked="0" layoutInCell="1" allowOverlap="1">
                <wp:simplePos x="0" y="0"/>
                <wp:positionH relativeFrom="column">
                  <wp:posOffset>2980055</wp:posOffset>
                </wp:positionH>
                <wp:positionV relativeFrom="paragraph">
                  <wp:posOffset>1412875</wp:posOffset>
                </wp:positionV>
                <wp:extent cx="1162050" cy="334010"/>
                <wp:effectExtent l="6350" t="6350" r="203200" b="459740"/>
                <wp:wrapNone/>
                <wp:docPr id="110" name="矩形标注 110"/>
                <wp:cNvGraphicFramePr/>
                <a:graphic xmlns:a="http://schemas.openxmlformats.org/drawingml/2006/main">
                  <a:graphicData uri="http://schemas.microsoft.com/office/word/2010/wordprocessingShape">
                    <wps:wsp>
                      <wps:cNvSpPr/>
                      <wps:spPr>
                        <a:xfrm>
                          <a:off x="0" y="0"/>
                          <a:ext cx="1162050" cy="334010"/>
                        </a:xfrm>
                        <a:prstGeom prst="wedgeRectCallout">
                          <a:avLst>
                            <a:gd name="adj1" fmla="val 63661"/>
                            <a:gd name="adj2" fmla="val 176235"/>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ascii="Times New Roman" w:hAnsi="Times New Roman" w:eastAsia="宋体" w:cs="Times New Roman"/>
                                <w:color w:val="FF0000"/>
                                <w:sz w:val="28"/>
                                <w:szCs w:val="28"/>
                              </w:rPr>
                            </w:pPr>
                            <w:r>
                              <w:rPr>
                                <w:rFonts w:hint="default" w:ascii="Times New Roman" w:hAnsi="Times New Roman" w:eastAsia="宋体" w:cs="Times New Roman"/>
                                <w:color w:val="FF0000"/>
                                <w:sz w:val="28"/>
                                <w:szCs w:val="28"/>
                              </w:rPr>
                              <w:t>本项目位置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34.65pt;margin-top:111.25pt;height:26.3pt;width:91.5pt;z-index:251672576;v-text-anchor:middle;mso-width-relative:page;mso-height-relative:page;" fillcolor="#FFFFFF [3212]" filled="t" stroked="t" coordsize="21600,21600" o:gfxdata="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U1YNvNoAAAALAQAADwAAAAAAAAABACAAAAAiAAAAZHJz&#10;L2Rvd25yZXYueG1sUEsBAhQAFAAAAAgAh07iQO8qebWtAgAAZwUAAA4AAAAAAAAAAQAgAAAAKQEA&#10;AGRycy9lMm9Eb2MueG1sUEsFBgAAAAAGAAYAWQEAAEgGAAAAAA==&#10;" adj="24551,48867">
                <v:fill on="t" focussize="0,0"/>
                <v:stroke weight="1pt" color="#FF0000 [3204]" miterlimit="8" joinstyle="miter"/>
                <v:imagedata o:title=""/>
                <o:lock v:ext="edit" aspectratio="f"/>
                <v:textbox>
                  <w:txbxContent>
                    <w:p>
                      <w:pPr>
                        <w:jc w:val="center"/>
                        <w:rPr>
                          <w:rFonts w:hint="default" w:ascii="Times New Roman" w:hAnsi="Times New Roman" w:eastAsia="宋体" w:cs="Times New Roman"/>
                          <w:color w:val="FF0000"/>
                          <w:sz w:val="28"/>
                          <w:szCs w:val="28"/>
                        </w:rPr>
                      </w:pPr>
                      <w:r>
                        <w:rPr>
                          <w:rFonts w:hint="default" w:ascii="Times New Roman" w:hAnsi="Times New Roman" w:eastAsia="宋体" w:cs="Times New Roman"/>
                          <w:color w:val="FF0000"/>
                          <w:sz w:val="28"/>
                          <w:szCs w:val="28"/>
                        </w:rPr>
                        <w:t>本项目位置</w:t>
                      </w:r>
                    </w:p>
                  </w:txbxContent>
                </v:textbox>
              </v:shape>
            </w:pict>
          </mc:Fallback>
        </mc:AlternateContent>
      </w:r>
      <w:r>
        <w:drawing>
          <wp:inline distT="0" distB="0" distL="114300" distR="114300">
            <wp:extent cx="8762365" cy="5111750"/>
            <wp:effectExtent l="9525" t="9525" r="10160" b="222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9"/>
                    <a:stretch>
                      <a:fillRect/>
                    </a:stretch>
                  </pic:blipFill>
                  <pic:spPr>
                    <a:xfrm>
                      <a:off x="0" y="0"/>
                      <a:ext cx="8762365" cy="5111750"/>
                    </a:xfrm>
                    <a:prstGeom prst="rect">
                      <a:avLst/>
                    </a:prstGeom>
                    <a:noFill/>
                    <a:ln>
                      <a:solidFill>
                        <a:schemeClr val="tx1"/>
                      </a:solidFill>
                    </a:ln>
                  </pic:spPr>
                </pic:pic>
              </a:graphicData>
            </a:graphic>
          </wp:inline>
        </w:drawing>
      </w:r>
      <w:r>
        <w:rPr>
          <w:sz w:val="32"/>
        </w:rPr>
        <mc:AlternateContent>
          <mc:Choice Requires="wps">
            <w:drawing>
              <wp:anchor distT="0" distB="0" distL="114300" distR="114300" simplePos="0" relativeHeight="251671552" behindDoc="0" locked="0" layoutInCell="1" allowOverlap="1">
                <wp:simplePos x="0" y="0"/>
                <wp:positionH relativeFrom="column">
                  <wp:posOffset>3517900</wp:posOffset>
                </wp:positionH>
                <wp:positionV relativeFrom="paragraph">
                  <wp:posOffset>1901825</wp:posOffset>
                </wp:positionV>
                <wp:extent cx="1619250" cy="2276475"/>
                <wp:effectExtent l="7620" t="8255" r="11430" b="20320"/>
                <wp:wrapNone/>
                <wp:docPr id="3" name="任意多边形 3"/>
                <wp:cNvGraphicFramePr/>
                <a:graphic xmlns:a="http://schemas.openxmlformats.org/drawingml/2006/main">
                  <a:graphicData uri="http://schemas.microsoft.com/office/word/2010/wordprocessingShape">
                    <wps:wsp>
                      <wps:cNvSpPr/>
                      <wps:spPr>
                        <a:xfrm>
                          <a:off x="4417695" y="3197860"/>
                          <a:ext cx="1619250" cy="2276475"/>
                        </a:xfrm>
                        <a:custGeom>
                          <a:avLst/>
                          <a:gdLst>
                            <a:gd name="connisteX0" fmla="*/ 0 w 1619250"/>
                            <a:gd name="connsiteY0" fmla="*/ 1914525 h 2276475"/>
                            <a:gd name="connisteX1" fmla="*/ 1009650 w 1619250"/>
                            <a:gd name="connsiteY1" fmla="*/ 2276475 h 2276475"/>
                            <a:gd name="connisteX2" fmla="*/ 1619250 w 1619250"/>
                            <a:gd name="connsiteY2" fmla="*/ 333375 h 2276475"/>
                            <a:gd name="connisteX3" fmla="*/ 552450 w 1619250"/>
                            <a:gd name="connsiteY3" fmla="*/ 0 h 2276475"/>
                            <a:gd name="connisteX4" fmla="*/ 0 w 1619250"/>
                            <a:gd name="connsiteY4" fmla="*/ 1914525 h 2276475"/>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1619250" h="2276475">
                              <a:moveTo>
                                <a:pt x="0" y="1914525"/>
                              </a:moveTo>
                              <a:lnTo>
                                <a:pt x="1009650" y="2276475"/>
                              </a:lnTo>
                              <a:lnTo>
                                <a:pt x="1619250" y="333375"/>
                              </a:lnTo>
                              <a:lnTo>
                                <a:pt x="552450" y="0"/>
                              </a:lnTo>
                              <a:lnTo>
                                <a:pt x="0" y="1914525"/>
                              </a:lnTo>
                              <a:close/>
                            </a:path>
                          </a:pathLst>
                        </a:cu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277pt;margin-top:149.75pt;height:179.25pt;width:127.5pt;z-index:251671552;mso-width-relative:page;mso-height-relative:page;" filled="f" stroked="t" coordsize="1619250,2276475" o:gfxdata="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" path="m0,1914525l1009650,2276475,1619250,333375,552450,0,0,1914525xe">
                <v:path o:connectlocs="0,1914525;1009650,2276475;1619250,333375;552450,0;0,1914525" o:connectangles="0,0,0,0,0"/>
                <v:fill on="f" focussize="0,0"/>
                <v:stroke weight="1pt" color="#FF0000 [2404]" miterlimit="8" joinstyle="miter"/>
                <v:imagedata o:title=""/>
                <o:lock v:ext="edit" aspectratio="f"/>
              </v:shape>
            </w:pict>
          </mc:Fallback>
        </mc:AlternateContent>
      </w:r>
      <w:r>
        <w:rPr>
          <w:sz w:val="32"/>
        </w:rPr>
        <mc:AlternateContent>
          <mc:Choice Requires="wps">
            <w:drawing>
              <wp:anchor distT="0" distB="0" distL="114300" distR="114300" simplePos="0" relativeHeight="251664384" behindDoc="0" locked="0" layoutInCell="1" allowOverlap="1">
                <wp:simplePos x="0" y="0"/>
                <wp:positionH relativeFrom="column">
                  <wp:posOffset>5676900</wp:posOffset>
                </wp:positionH>
                <wp:positionV relativeFrom="paragraph">
                  <wp:posOffset>935990</wp:posOffset>
                </wp:positionV>
                <wp:extent cx="660400" cy="314325"/>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660400" cy="3143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Times New Roman" w:hAnsi="Times New Roman" w:eastAsia="宋体" w:cs="Times New Roman"/>
                                <w:b w:val="0"/>
                                <w:bCs w:val="0"/>
                                <w:color w:val="FFFF00"/>
                                <w:sz w:val="28"/>
                                <w:szCs w:val="36"/>
                                <w:lang w:val="en-US" w:eastAsia="zh-CN"/>
                              </w:rPr>
                            </w:pPr>
                            <w:r>
                              <w:rPr>
                                <w:rFonts w:hint="eastAsia" w:ascii="Times New Roman" w:hAnsi="Times New Roman" w:eastAsia="宋体" w:cs="Times New Roman"/>
                                <w:b w:val="0"/>
                                <w:bCs w:val="0"/>
                                <w:color w:val="FFFF00"/>
                                <w:sz w:val="28"/>
                                <w:szCs w:val="36"/>
                                <w:lang w:val="en-US" w:eastAsia="zh-CN"/>
                              </w:rPr>
                              <w:t>21</w:t>
                            </w:r>
                            <w:r>
                              <w:rPr>
                                <w:rFonts w:hint="default" w:ascii="Times New Roman" w:hAnsi="Times New Roman" w:eastAsia="宋体" w:cs="Times New Roman"/>
                                <w:b w:val="0"/>
                                <w:bCs w:val="0"/>
                                <w:color w:val="FFFF00"/>
                                <w:sz w:val="28"/>
                                <w:szCs w:val="36"/>
                                <w:lang w:val="en-US" w:eastAsia="zh-CN"/>
                              </w:rPr>
                              <w:t>0m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47pt;margin-top:73.7pt;height:24.75pt;width:52pt;z-index:251664384;mso-width-relative:page;mso-height-relative:page;" filled="f" stroked="f" coordsize="21600,21600" o:gfxdata="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wdcTb9sAAAALAQAADwAAAAAAAAABACAAAAAiAAAAZHJz&#10;L2Rvd25yZXYueG1sUEsBAhQAFAAAAAgAh07iQJ5vs1g6AgAAZwQAAA4AAAAAAAAAAQAgAAAAKgEA&#10;AGRycy9lMm9Eb2MueG1sUEsFBgAAAAAGAAYAWQEAANYFAAAAAA==&#10;">
                <v:fill on="f" focussize="0,0"/>
                <v:stroke on="f" weight="0.5pt"/>
                <v:imagedata o:title=""/>
                <o:lock v:ext="edit" aspectratio="f"/>
                <v:textbox>
                  <w:txbxContent>
                    <w:p>
                      <w:pPr>
                        <w:jc w:val="center"/>
                        <w:rPr>
                          <w:rFonts w:hint="default" w:ascii="Times New Roman" w:hAnsi="Times New Roman" w:eastAsia="宋体" w:cs="Times New Roman"/>
                          <w:b w:val="0"/>
                          <w:bCs w:val="0"/>
                          <w:color w:val="FFFF00"/>
                          <w:sz w:val="28"/>
                          <w:szCs w:val="36"/>
                          <w:lang w:val="en-US" w:eastAsia="zh-CN"/>
                        </w:rPr>
                      </w:pPr>
                      <w:r>
                        <w:rPr>
                          <w:rFonts w:hint="eastAsia" w:ascii="Times New Roman" w:hAnsi="Times New Roman" w:eastAsia="宋体" w:cs="Times New Roman"/>
                          <w:b w:val="0"/>
                          <w:bCs w:val="0"/>
                          <w:color w:val="FFFF00"/>
                          <w:sz w:val="28"/>
                          <w:szCs w:val="36"/>
                          <w:lang w:val="en-US" w:eastAsia="zh-CN"/>
                        </w:rPr>
                        <w:t>21</w:t>
                      </w:r>
                      <w:r>
                        <w:rPr>
                          <w:rFonts w:hint="default" w:ascii="Times New Roman" w:hAnsi="Times New Roman" w:eastAsia="宋体" w:cs="Times New Roman"/>
                          <w:b w:val="0"/>
                          <w:bCs w:val="0"/>
                          <w:color w:val="FFFF00"/>
                          <w:sz w:val="28"/>
                          <w:szCs w:val="36"/>
                          <w:lang w:val="en-US" w:eastAsia="zh-CN"/>
                        </w:rPr>
                        <w:t>0m</w:t>
                      </w:r>
                    </w:p>
                  </w:txbxContent>
                </v:textbox>
              </v:shape>
            </w:pict>
          </mc:Fallback>
        </mc:AlternateContent>
      </w:r>
      <w:r>
        <w:rPr>
          <w:sz w:val="32"/>
        </w:rPr>
        <mc:AlternateContent>
          <mc:Choice Requires="wps">
            <w:drawing>
              <wp:anchor distT="0" distB="0" distL="114300" distR="114300" simplePos="0" relativeHeight="251662336" behindDoc="0" locked="0" layoutInCell="1" allowOverlap="1">
                <wp:simplePos x="0" y="0"/>
                <wp:positionH relativeFrom="column">
                  <wp:posOffset>7084695</wp:posOffset>
                </wp:positionH>
                <wp:positionV relativeFrom="paragraph">
                  <wp:posOffset>503555</wp:posOffset>
                </wp:positionV>
                <wp:extent cx="999490" cy="361315"/>
                <wp:effectExtent l="0" t="0" r="0" b="0"/>
                <wp:wrapNone/>
                <wp:docPr id="9" name="文本框 9"/>
                <wp:cNvGraphicFramePr/>
                <a:graphic xmlns:a="http://schemas.openxmlformats.org/drawingml/2006/main">
                  <a:graphicData uri="http://schemas.microsoft.com/office/word/2010/wordprocessingShape">
                    <wps:wsp>
                      <wps:cNvSpPr txBox="1"/>
                      <wps:spPr>
                        <a:xfrm>
                          <a:off x="0" y="0"/>
                          <a:ext cx="999490" cy="3613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Times New Roman" w:hAnsi="Times New Roman" w:eastAsia="宋体" w:cs="Times New Roman"/>
                                <w:b/>
                                <w:bCs/>
                                <w:color w:val="FFFF00"/>
                                <w:sz w:val="28"/>
                                <w:szCs w:val="36"/>
                                <w:lang w:val="en-US" w:eastAsia="zh-CN"/>
                              </w:rPr>
                            </w:pPr>
                            <w:r>
                              <w:rPr>
                                <w:rFonts w:hint="eastAsia" w:ascii="Times New Roman" w:hAnsi="Times New Roman" w:eastAsia="宋体" w:cs="Times New Roman"/>
                                <w:b/>
                                <w:bCs/>
                                <w:color w:val="FFFF00"/>
                                <w:sz w:val="28"/>
                                <w:szCs w:val="36"/>
                                <w:lang w:val="en-US" w:eastAsia="zh-CN"/>
                              </w:rPr>
                              <w:t>位寨</w:t>
                            </w:r>
                            <w:r>
                              <w:rPr>
                                <w:rFonts w:hint="default" w:ascii="Times New Roman" w:hAnsi="Times New Roman" w:eastAsia="宋体" w:cs="Times New Roman"/>
                                <w:b/>
                                <w:bCs/>
                                <w:color w:val="FFFF00"/>
                                <w:sz w:val="28"/>
                                <w:szCs w:val="36"/>
                                <w:lang w:val="en-US" w:eastAsia="zh-CN"/>
                              </w:rPr>
                              <w:t>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7.85pt;margin-top:39.65pt;height:28.45pt;width:78.7pt;z-index:251662336;mso-width-relative:page;mso-height-relative:page;" filled="f" stroked="f" coordsize="21600,21600" o:gfxdata="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&#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KvNYNzcAAAADAEAAA8AAAAAAAAAAQAgAAAAIgAAAGRy&#10;cy9kb3ducmV2LnhtbFBLAQIUABQAAAAIAIdO4kCxIerqOgIAAGUEAAAOAAAAAAAAAAEAIAAAACsB&#10;AABkcnMvZTJvRG9jLnhtbFBLBQYAAAAABgAGAFkBAADXBQAAAAA=&#10;">
                <v:fill on="f" focussize="0,0"/>
                <v:stroke on="f" weight="0.5pt"/>
                <v:imagedata o:title=""/>
                <o:lock v:ext="edit" aspectratio="f"/>
                <v:textbox>
                  <w:txbxContent>
                    <w:p>
                      <w:pPr>
                        <w:jc w:val="center"/>
                        <w:rPr>
                          <w:rFonts w:hint="default" w:ascii="Times New Roman" w:hAnsi="Times New Roman" w:eastAsia="宋体" w:cs="Times New Roman"/>
                          <w:b/>
                          <w:bCs/>
                          <w:color w:val="FFFF00"/>
                          <w:sz w:val="28"/>
                          <w:szCs w:val="36"/>
                          <w:lang w:val="en-US" w:eastAsia="zh-CN"/>
                        </w:rPr>
                      </w:pPr>
                      <w:r>
                        <w:rPr>
                          <w:rFonts w:hint="eastAsia" w:ascii="Times New Roman" w:hAnsi="Times New Roman" w:eastAsia="宋体" w:cs="Times New Roman"/>
                          <w:b/>
                          <w:bCs/>
                          <w:color w:val="FFFF00"/>
                          <w:sz w:val="28"/>
                          <w:szCs w:val="36"/>
                          <w:lang w:val="en-US" w:eastAsia="zh-CN"/>
                        </w:rPr>
                        <w:t>位寨</w:t>
                      </w:r>
                      <w:r>
                        <w:rPr>
                          <w:rFonts w:hint="default" w:ascii="Times New Roman" w:hAnsi="Times New Roman" w:eastAsia="宋体" w:cs="Times New Roman"/>
                          <w:b/>
                          <w:bCs/>
                          <w:color w:val="FFFF00"/>
                          <w:sz w:val="28"/>
                          <w:szCs w:val="36"/>
                          <w:lang w:val="en-US" w:eastAsia="zh-CN"/>
                        </w:rPr>
                        <w:t>村</w:t>
                      </w:r>
                    </w:p>
                  </w:txbxContent>
                </v:textbox>
              </v:shape>
            </w:pict>
          </mc:Fallback>
        </mc:AlternateContent>
      </w:r>
      <w:r>
        <w:rPr>
          <w:sz w:val="22"/>
        </w:rPr>
        <mc:AlternateContent>
          <mc:Choice Requires="wps">
            <w:drawing>
              <wp:anchor distT="0" distB="0" distL="114300" distR="114300" simplePos="0" relativeHeight="251661312" behindDoc="0" locked="0" layoutInCell="1" allowOverlap="1">
                <wp:simplePos x="0" y="0"/>
                <wp:positionH relativeFrom="column">
                  <wp:posOffset>6414135</wp:posOffset>
                </wp:positionH>
                <wp:positionV relativeFrom="paragraph">
                  <wp:posOffset>26035</wp:posOffset>
                </wp:positionV>
                <wp:extent cx="2400300" cy="1628775"/>
                <wp:effectExtent l="6985" t="6350" r="12065" b="22225"/>
                <wp:wrapNone/>
                <wp:docPr id="8" name="任意多边形 8"/>
                <wp:cNvGraphicFramePr/>
                <a:graphic xmlns:a="http://schemas.openxmlformats.org/drawingml/2006/main">
                  <a:graphicData uri="http://schemas.microsoft.com/office/word/2010/wordprocessingShape">
                    <wps:wsp>
                      <wps:cNvSpPr/>
                      <wps:spPr>
                        <a:xfrm>
                          <a:off x="7313930" y="1322070"/>
                          <a:ext cx="2400300" cy="1628775"/>
                        </a:xfrm>
                        <a:custGeom>
                          <a:avLst/>
                          <a:gdLst>
                            <a:gd name="connisteX0" fmla="*/ 133350 w 2400300"/>
                            <a:gd name="connsiteY0" fmla="*/ 19050 h 1628775"/>
                            <a:gd name="connisteX1" fmla="*/ 0 w 2400300"/>
                            <a:gd name="connsiteY1" fmla="*/ 1095375 h 1628775"/>
                            <a:gd name="connisteX2" fmla="*/ 2314575 w 2400300"/>
                            <a:gd name="connsiteY2" fmla="*/ 1628775 h 1628775"/>
                            <a:gd name="connisteX3" fmla="*/ 2400300 w 2400300"/>
                            <a:gd name="connsiteY3" fmla="*/ 704850 h 1628775"/>
                            <a:gd name="connisteX4" fmla="*/ 2400300 w 2400300"/>
                            <a:gd name="connsiteY4" fmla="*/ 0 h 1628775"/>
                            <a:gd name="connisteX5" fmla="*/ 133350 w 2400300"/>
                            <a:gd name="connsiteY5" fmla="*/ 19050 h 162877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Lst>
                          <a:rect l="l" t="t" r="r" b="b"/>
                          <a:pathLst>
                            <a:path w="2400300" h="1628775">
                              <a:moveTo>
                                <a:pt x="133350" y="19050"/>
                              </a:moveTo>
                              <a:lnTo>
                                <a:pt x="0" y="1095375"/>
                              </a:lnTo>
                              <a:lnTo>
                                <a:pt x="2314575" y="1628775"/>
                              </a:lnTo>
                              <a:lnTo>
                                <a:pt x="2400300" y="704850"/>
                              </a:lnTo>
                              <a:lnTo>
                                <a:pt x="2400300" y="0"/>
                              </a:lnTo>
                              <a:lnTo>
                                <a:pt x="133350" y="19050"/>
                              </a:lnTo>
                              <a:close/>
                            </a:path>
                          </a:pathLst>
                        </a:custGeom>
                        <a:solidFill>
                          <a:srgbClr val="7030A0">
                            <a:alpha val="30000"/>
                          </a:srgbClr>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505.05pt;margin-top:2.05pt;height:128.25pt;width:189pt;z-index:251661312;mso-width-relative:page;mso-height-relative:page;" fillcolor="#7030A0" filled="t" stroked="t" coordsize="2400300,1628775" o:gfxdata="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" path="m133350,19050l0,1095375,2314575,1628775,2400300,704850,2400300,0,133350,19050xe">
                <v:path o:connectlocs="133350,19050;0,1095375;2314575,1628775;2400300,704850;2400300,0;133350,19050" o:connectangles="0,0,0,0,0,0"/>
                <v:fill on="t" opacity="19660f" focussize="0,0"/>
                <v:stroke weight="1pt" color="#000000 [3213]" miterlimit="8" joinstyle="miter"/>
                <v:imagedata o:title=""/>
                <o:lock v:ext="edit" aspectratio="f"/>
              </v:shape>
            </w:pict>
          </mc:Fallback>
        </mc:AlternateContent>
      </w:r>
      <w:r>
        <w:drawing>
          <wp:anchor distT="0" distB="0" distL="114300" distR="114300" simplePos="0" relativeHeight="251660288" behindDoc="0" locked="0" layoutInCell="1" allowOverlap="1">
            <wp:simplePos x="0" y="0"/>
            <wp:positionH relativeFrom="column">
              <wp:posOffset>64770</wp:posOffset>
            </wp:positionH>
            <wp:positionV relativeFrom="paragraph">
              <wp:posOffset>11430</wp:posOffset>
            </wp:positionV>
            <wp:extent cx="335915" cy="539750"/>
            <wp:effectExtent l="9525" t="9525" r="16510" b="22225"/>
            <wp:wrapNone/>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pic:cNvPicPr>
                  </pic:nvPicPr>
                  <pic:blipFill>
                    <a:blip r:embed="rId10"/>
                    <a:srcRect l="17512" t="3358" r="16590" b="11362"/>
                    <a:stretch>
                      <a:fillRect/>
                    </a:stretch>
                  </pic:blipFill>
                  <pic:spPr>
                    <a:xfrm>
                      <a:off x="0" y="0"/>
                      <a:ext cx="335915" cy="539750"/>
                    </a:xfrm>
                    <a:prstGeom prst="rect">
                      <a:avLst/>
                    </a:prstGeom>
                    <a:noFill/>
                    <a:ln>
                      <a:solidFill>
                        <a:schemeClr val="tx1"/>
                      </a:solidFill>
                    </a:ln>
                  </pic:spPr>
                </pic:pic>
              </a:graphicData>
            </a:graphic>
          </wp:anchor>
        </w:drawing>
      </w:r>
      <w:r>
        <w:rPr>
          <w:sz w:val="32"/>
        </w:rPr>
        <mc:AlternateContent>
          <mc:Choice Requires="wps">
            <w:drawing>
              <wp:anchor distT="0" distB="0" distL="114300" distR="114300" simplePos="0" relativeHeight="251663360" behindDoc="0" locked="0" layoutInCell="1" allowOverlap="1">
                <wp:simplePos x="0" y="0"/>
                <wp:positionH relativeFrom="column">
                  <wp:posOffset>5137150</wp:posOffset>
                </wp:positionH>
                <wp:positionV relativeFrom="paragraph">
                  <wp:posOffset>1121410</wp:posOffset>
                </wp:positionV>
                <wp:extent cx="1276985" cy="1113790"/>
                <wp:effectExtent l="6350" t="0" r="12065" b="10160"/>
                <wp:wrapNone/>
                <wp:docPr id="13" name="直接箭头连接符 13"/>
                <wp:cNvGraphicFramePr/>
                <a:graphic xmlns:a="http://schemas.openxmlformats.org/drawingml/2006/main">
                  <a:graphicData uri="http://schemas.microsoft.com/office/word/2010/wordprocessingShape">
                    <wps:wsp>
                      <wps:cNvCnPr>
                        <a:stCxn id="3" idx="2"/>
                        <a:endCxn id="8" idx="1"/>
                      </wps:cNvCnPr>
                      <wps:spPr>
                        <a:xfrm flipV="1">
                          <a:off x="0" y="0"/>
                          <a:ext cx="1276985" cy="1113790"/>
                        </a:xfrm>
                        <a:prstGeom prst="straightConnector1">
                          <a:avLst/>
                        </a:prstGeom>
                        <a:ln w="19050">
                          <a:solidFill>
                            <a:srgbClr val="FFFF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404.5pt;margin-top:88.3pt;height:87.7pt;width:100.55pt;z-index:251663360;mso-width-relative:page;mso-height-relative:page;" filled="f" stroked="t" coordsize="21600,21600" o:gfxdata="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rytjI3AAAAAwBAAAPAAAAAAAAAAEAIAAAACIAAABkcnMvZG93bnJldi54&#10;bWxQSwECFAAUAAAACACHTuJARjJFVC8CAAAxBAAADgAAAAAAAAABACAAAAArAQAAZHJzL2Uyb0Rv&#10;Yy54bWxQSwUGAAAAAAYABgBZAQAAzAUAAAAA&#10;">
                <v:fill on="f" focussize="0,0"/>
                <v:stroke weight="1.5pt" color="#FFFF00 [3204]" miterlimit="8" joinstyle="miter" endarrow="open"/>
                <v:imagedata o:title=""/>
                <o:lock v:ext="edit" aspectratio="f"/>
              </v:shape>
            </w:pict>
          </mc:Fallback>
        </mc:AlternateContent>
      </w:r>
    </w:p>
    <w:p>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ascii="Times New Roman" w:hAnsi="Times New Roman" w:cs="Times New Roman" w:eastAsiaTheme="minorEastAsia"/>
          <w:b/>
          <w:bCs/>
          <w:color w:val="auto"/>
          <w:sz w:val="30"/>
          <w:szCs w:val="30"/>
          <w:lang w:val="en-US" w:eastAsia="zh-CN"/>
        </w:rPr>
      </w:pPr>
      <w:r>
        <w:rPr>
          <w:rFonts w:hint="default" w:ascii="Times New Roman" w:hAnsi="Times New Roman" w:cs="Times New Roman" w:eastAsiaTheme="minorEastAsia"/>
          <w:b/>
          <w:bCs/>
          <w:color w:val="auto"/>
          <w:sz w:val="30"/>
          <w:szCs w:val="30"/>
          <w:lang w:val="en-US" w:eastAsia="zh-CN"/>
        </w:rPr>
        <w:t>附图三 项目</w:t>
      </w:r>
      <w:r>
        <w:rPr>
          <w:rFonts w:hint="eastAsia" w:ascii="Times New Roman" w:hAnsi="Times New Roman" w:cs="Times New Roman" w:eastAsiaTheme="minorEastAsia"/>
          <w:b/>
          <w:bCs/>
          <w:color w:val="auto"/>
          <w:sz w:val="30"/>
          <w:szCs w:val="30"/>
          <w:lang w:val="en-US" w:eastAsia="zh-CN"/>
        </w:rPr>
        <w:t>平面布置</w:t>
      </w:r>
    </w:p>
    <w:p>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21"/>
        </w:rPr>
        <mc:AlternateContent>
          <mc:Choice Requires="wps">
            <w:drawing>
              <wp:anchor distT="0" distB="0" distL="114300" distR="114300" simplePos="0" relativeHeight="251670528" behindDoc="0" locked="0" layoutInCell="1" allowOverlap="1">
                <wp:simplePos x="0" y="0"/>
                <wp:positionH relativeFrom="column">
                  <wp:posOffset>2522220</wp:posOffset>
                </wp:positionH>
                <wp:positionV relativeFrom="paragraph">
                  <wp:posOffset>4739640</wp:posOffset>
                </wp:positionV>
                <wp:extent cx="418465" cy="46609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418465" cy="4660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kinsoku/>
                              <w:wordWrap/>
                              <w:overflowPunct/>
                              <w:topLinePunct w:val="0"/>
                              <w:bidi w:val="0"/>
                              <w:adjustRightInd/>
                              <w:snapToGrid/>
                              <w:spacing w:after="0"/>
                              <w:textAlignment w:val="auto"/>
                              <w:rPr>
                                <w:rFonts w:hint="default" w:ascii="Times New Roman" w:hAnsi="Times New Roman" w:eastAsia="宋体" w:cs="Times New Roman"/>
                                <w:color w:val="FF0000"/>
                                <w:sz w:val="28"/>
                                <w:szCs w:val="28"/>
                                <w:lang w:val="en-US" w:eastAsia="zh-CN"/>
                              </w:rPr>
                            </w:pPr>
                            <w:r>
                              <w:rPr>
                                <w:rFonts w:hint="default" w:ascii="Times New Roman" w:hAnsi="Times New Roman" w:eastAsia="宋体" w:cs="Times New Roman"/>
                                <w:color w:val="FF0000"/>
                                <w:sz w:val="28"/>
                                <w:szCs w:val="28"/>
                                <w:lang w:val="en-US" w:eastAsia="zh-CN"/>
                              </w:rPr>
                              <w:t>P</w:t>
                            </w:r>
                            <w:r>
                              <w:rPr>
                                <w:rFonts w:hint="eastAsia" w:ascii="Times New Roman" w:hAnsi="Times New Roman" w:eastAsia="宋体" w:cs="Times New Roman"/>
                                <w:color w:val="FF0000"/>
                                <w:sz w:val="28"/>
                                <w:szCs w:val="28"/>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8.6pt;margin-top:373.2pt;height:36.7pt;width:32.95pt;z-index:251670528;mso-width-relative:page;mso-height-relative:page;" filled="f" stroked="f" coordsize="21600,21600" o:gfxdata="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gpEv3dAAAACwEAAA8AAAAAAAAAAQAgAAAAIgAA&#10;AGRycy9kb3ducmV2LnhtbFBLAQIUABQAAAAIAIdO4kCOkMLzPAIAAGcEAAAOAAAAAAAAAAEAIAAA&#10;ACwBAABkcnMvZTJvRG9jLnhtbFBLBQYAAAAABgAGAFkBAADaBQAAAAA=&#10;">
                <v:fill on="f" focussize="0,0"/>
                <v:stroke on="f" weight="0.5pt"/>
                <v:imagedata o:title=""/>
                <o:lock v:ext="edit" aspectratio="f"/>
                <v:textbox>
                  <w:txbxContent>
                    <w:p>
                      <w:pPr>
                        <w:keepNext w:val="0"/>
                        <w:keepLines w:val="0"/>
                        <w:pageBreakBefore w:val="0"/>
                        <w:widowControl/>
                        <w:kinsoku/>
                        <w:wordWrap/>
                        <w:overflowPunct/>
                        <w:topLinePunct w:val="0"/>
                        <w:bidi w:val="0"/>
                        <w:adjustRightInd/>
                        <w:snapToGrid/>
                        <w:spacing w:after="0"/>
                        <w:textAlignment w:val="auto"/>
                        <w:rPr>
                          <w:rFonts w:hint="default" w:ascii="Times New Roman" w:hAnsi="Times New Roman" w:eastAsia="宋体" w:cs="Times New Roman"/>
                          <w:color w:val="FF0000"/>
                          <w:sz w:val="28"/>
                          <w:szCs w:val="28"/>
                          <w:lang w:val="en-US" w:eastAsia="zh-CN"/>
                        </w:rPr>
                      </w:pPr>
                      <w:r>
                        <w:rPr>
                          <w:rFonts w:hint="default" w:ascii="Times New Roman" w:hAnsi="Times New Roman" w:eastAsia="宋体" w:cs="Times New Roman"/>
                          <w:color w:val="FF0000"/>
                          <w:sz w:val="28"/>
                          <w:szCs w:val="28"/>
                          <w:lang w:val="en-US" w:eastAsia="zh-CN"/>
                        </w:rPr>
                        <w:t>P</w:t>
                      </w:r>
                      <w:r>
                        <w:rPr>
                          <w:rFonts w:hint="eastAsia" w:ascii="Times New Roman" w:hAnsi="Times New Roman" w:eastAsia="宋体" w:cs="Times New Roman"/>
                          <w:color w:val="FF0000"/>
                          <w:sz w:val="28"/>
                          <w:szCs w:val="28"/>
                          <w:lang w:val="en-US" w:eastAsia="zh-CN"/>
                        </w:rPr>
                        <w:t>3</w:t>
                      </w:r>
                    </w:p>
                  </w:txbxContent>
                </v:textbox>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1141095</wp:posOffset>
                </wp:positionH>
                <wp:positionV relativeFrom="paragraph">
                  <wp:posOffset>4758690</wp:posOffset>
                </wp:positionV>
                <wp:extent cx="418465" cy="46609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418465" cy="4660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kinsoku/>
                              <w:wordWrap/>
                              <w:overflowPunct/>
                              <w:topLinePunct w:val="0"/>
                              <w:bidi w:val="0"/>
                              <w:adjustRightInd/>
                              <w:snapToGrid/>
                              <w:spacing w:after="0"/>
                              <w:textAlignment w:val="auto"/>
                              <w:rPr>
                                <w:rFonts w:hint="default" w:ascii="Times New Roman" w:hAnsi="Times New Roman" w:eastAsia="宋体" w:cs="Times New Roman"/>
                                <w:color w:val="FF0000"/>
                                <w:sz w:val="28"/>
                                <w:szCs w:val="28"/>
                                <w:lang w:val="en-US" w:eastAsia="zh-CN"/>
                              </w:rPr>
                            </w:pPr>
                            <w:r>
                              <w:rPr>
                                <w:rFonts w:hint="default" w:ascii="Times New Roman" w:hAnsi="Times New Roman" w:eastAsia="宋体" w:cs="Times New Roman"/>
                                <w:color w:val="FF0000"/>
                                <w:sz w:val="28"/>
                                <w:szCs w:val="28"/>
                                <w:lang w:val="en-US" w:eastAsia="zh-CN"/>
                              </w:rPr>
                              <w:t>P</w:t>
                            </w:r>
                            <w:r>
                              <w:rPr>
                                <w:rFonts w:hint="eastAsia" w:ascii="Times New Roman" w:hAnsi="Times New Roman" w:eastAsia="宋体" w:cs="Times New Roman"/>
                                <w:color w:val="FF0000"/>
                                <w:sz w:val="28"/>
                                <w:szCs w:val="28"/>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9.85pt;margin-top:374.7pt;height:36.7pt;width:32.95pt;z-index:251669504;mso-width-relative:page;mso-height-relative:page;" filled="f" stroked="f" coordsize="21600,21600" o:gfxdata="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NBr9qrcAAAACwEAAA8AAAAAAAAAAQAgAAAAIgAA&#10;AGRycy9kb3ducmV2LnhtbFBLAQIUABQAAAAIAIdO4kBFegXHPQIAAGcEAAAOAAAAAAAAAAEAIAAA&#10;ACsBAABkcnMvZTJvRG9jLnhtbFBLBQYAAAAABgAGAFkBAADaBQAAAAA=&#10;">
                <v:fill on="f" focussize="0,0"/>
                <v:stroke on="f" weight="0.5pt"/>
                <v:imagedata o:title=""/>
                <o:lock v:ext="edit" aspectratio="f"/>
                <v:textbox>
                  <w:txbxContent>
                    <w:p>
                      <w:pPr>
                        <w:keepNext w:val="0"/>
                        <w:keepLines w:val="0"/>
                        <w:pageBreakBefore w:val="0"/>
                        <w:widowControl/>
                        <w:kinsoku/>
                        <w:wordWrap/>
                        <w:overflowPunct/>
                        <w:topLinePunct w:val="0"/>
                        <w:bidi w:val="0"/>
                        <w:adjustRightInd/>
                        <w:snapToGrid/>
                        <w:spacing w:after="0"/>
                        <w:textAlignment w:val="auto"/>
                        <w:rPr>
                          <w:rFonts w:hint="default" w:ascii="Times New Roman" w:hAnsi="Times New Roman" w:eastAsia="宋体" w:cs="Times New Roman"/>
                          <w:color w:val="FF0000"/>
                          <w:sz w:val="28"/>
                          <w:szCs w:val="28"/>
                          <w:lang w:val="en-US" w:eastAsia="zh-CN"/>
                        </w:rPr>
                      </w:pPr>
                      <w:r>
                        <w:rPr>
                          <w:rFonts w:hint="default" w:ascii="Times New Roman" w:hAnsi="Times New Roman" w:eastAsia="宋体" w:cs="Times New Roman"/>
                          <w:color w:val="FF0000"/>
                          <w:sz w:val="28"/>
                          <w:szCs w:val="28"/>
                          <w:lang w:val="en-US" w:eastAsia="zh-CN"/>
                        </w:rPr>
                        <w:t>P</w:t>
                      </w:r>
                      <w:r>
                        <w:rPr>
                          <w:rFonts w:hint="eastAsia" w:ascii="Times New Roman" w:hAnsi="Times New Roman" w:eastAsia="宋体" w:cs="Times New Roman"/>
                          <w:color w:val="FF0000"/>
                          <w:sz w:val="28"/>
                          <w:szCs w:val="28"/>
                          <w:lang w:val="en-US" w:eastAsia="zh-CN"/>
                        </w:rPr>
                        <w:t>2</w:t>
                      </w:r>
                    </w:p>
                  </w:txbxContent>
                </v:textbox>
              </v:shape>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column">
                  <wp:posOffset>1760220</wp:posOffset>
                </wp:positionH>
                <wp:positionV relativeFrom="paragraph">
                  <wp:posOffset>4291965</wp:posOffset>
                </wp:positionV>
                <wp:extent cx="418465" cy="46609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418465" cy="4660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kinsoku/>
                              <w:wordWrap/>
                              <w:overflowPunct/>
                              <w:topLinePunct w:val="0"/>
                              <w:bidi w:val="0"/>
                              <w:adjustRightInd/>
                              <w:snapToGrid/>
                              <w:spacing w:after="0"/>
                              <w:textAlignment w:val="auto"/>
                              <w:rPr>
                                <w:rFonts w:hint="default" w:ascii="Times New Roman" w:hAnsi="Times New Roman" w:eastAsia="宋体" w:cs="Times New Roman"/>
                                <w:color w:val="FF0000"/>
                                <w:sz w:val="28"/>
                                <w:szCs w:val="28"/>
                                <w:lang w:val="en-US" w:eastAsia="zh-CN"/>
                              </w:rPr>
                            </w:pPr>
                            <w:r>
                              <w:rPr>
                                <w:rFonts w:hint="default" w:ascii="Times New Roman" w:hAnsi="Times New Roman" w:eastAsia="宋体" w:cs="Times New Roman"/>
                                <w:color w:val="FF0000"/>
                                <w:sz w:val="28"/>
                                <w:szCs w:val="28"/>
                                <w:lang w:val="en-US" w:eastAsia="zh-CN"/>
                              </w:rPr>
                              <w:t>P</w:t>
                            </w:r>
                            <w:r>
                              <w:rPr>
                                <w:rFonts w:hint="eastAsia" w:ascii="Times New Roman" w:hAnsi="Times New Roman" w:eastAsia="宋体" w:cs="Times New Roman"/>
                                <w:color w:val="FF0000"/>
                                <w:sz w:val="28"/>
                                <w:szCs w:val="28"/>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8.6pt;margin-top:337.95pt;height:36.7pt;width:32.95pt;z-index:251668480;mso-width-relative:page;mso-height-relative:page;" filled="f" stroked="f" coordsize="21600,21600" o:gfxdata="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5Nhph3QAAAAsBAAAPAAAAAAAAAAEAIAAAACIA&#10;AABkcnMvZG93bnJldi54bWxQSwECFAAUAAAACACHTuJAHwXGLz0CAABnBAAADgAAAAAAAAABACAA&#10;AAAsAQAAZHJzL2Uyb0RvYy54bWxQSwUGAAAAAAYABgBZAQAA2wUAAAAA&#10;">
                <v:fill on="f" focussize="0,0"/>
                <v:stroke on="f" weight="0.5pt"/>
                <v:imagedata o:title=""/>
                <o:lock v:ext="edit" aspectratio="f"/>
                <v:textbox>
                  <w:txbxContent>
                    <w:p>
                      <w:pPr>
                        <w:keepNext w:val="0"/>
                        <w:keepLines w:val="0"/>
                        <w:pageBreakBefore w:val="0"/>
                        <w:widowControl/>
                        <w:kinsoku/>
                        <w:wordWrap/>
                        <w:overflowPunct/>
                        <w:topLinePunct w:val="0"/>
                        <w:bidi w:val="0"/>
                        <w:adjustRightInd/>
                        <w:snapToGrid/>
                        <w:spacing w:after="0"/>
                        <w:textAlignment w:val="auto"/>
                        <w:rPr>
                          <w:rFonts w:hint="default" w:ascii="Times New Roman" w:hAnsi="Times New Roman" w:eastAsia="宋体" w:cs="Times New Roman"/>
                          <w:color w:val="FF0000"/>
                          <w:sz w:val="28"/>
                          <w:szCs w:val="28"/>
                          <w:lang w:val="en-US" w:eastAsia="zh-CN"/>
                        </w:rPr>
                      </w:pPr>
                      <w:r>
                        <w:rPr>
                          <w:rFonts w:hint="default" w:ascii="Times New Roman" w:hAnsi="Times New Roman" w:eastAsia="宋体" w:cs="Times New Roman"/>
                          <w:color w:val="FF0000"/>
                          <w:sz w:val="28"/>
                          <w:szCs w:val="28"/>
                          <w:lang w:val="en-US" w:eastAsia="zh-CN"/>
                        </w:rPr>
                        <w:t>P</w:t>
                      </w:r>
                      <w:r>
                        <w:rPr>
                          <w:rFonts w:hint="eastAsia" w:ascii="Times New Roman" w:hAnsi="Times New Roman" w:eastAsia="宋体" w:cs="Times New Roman"/>
                          <w:color w:val="FF0000"/>
                          <w:sz w:val="28"/>
                          <w:szCs w:val="28"/>
                          <w:lang w:val="en-US" w:eastAsia="zh-CN"/>
                        </w:rPr>
                        <w:t>1</w:t>
                      </w:r>
                    </w:p>
                  </w:txbxContent>
                </v:textbox>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2451735</wp:posOffset>
                </wp:positionH>
                <wp:positionV relativeFrom="paragraph">
                  <wp:posOffset>4932045</wp:posOffset>
                </wp:positionV>
                <wp:extent cx="107950" cy="107950"/>
                <wp:effectExtent l="6350" t="6350" r="19050" b="19050"/>
                <wp:wrapNone/>
                <wp:docPr id="15" name="椭圆 15"/>
                <wp:cNvGraphicFramePr/>
                <a:graphic xmlns:a="http://schemas.openxmlformats.org/drawingml/2006/main">
                  <a:graphicData uri="http://schemas.microsoft.com/office/word/2010/wordprocessingShape">
                    <wps:wsp>
                      <wps:cNvSpPr/>
                      <wps:spPr>
                        <a:xfrm>
                          <a:off x="0" y="0"/>
                          <a:ext cx="107950" cy="107950"/>
                        </a:xfrm>
                        <a:prstGeom prst="ellipse">
                          <a:avLst/>
                        </a:prstGeom>
                        <a:solidFill>
                          <a:srgbClr val="92D05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93.05pt;margin-top:388.35pt;height:8.5pt;width:8.5pt;z-index:251667456;v-text-anchor:middle;mso-width-relative:page;mso-height-relative:page;" fillcolor="#92D050" filled="t" stroked="t" coordsize="21600,21600" o:gfxdata="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3yVUdcAAAALAQAADwAAAAAAAAABACAAAAAiAAAAZHJzL2Rv&#10;d25yZXYueG1sUEsBAhQAFAAAAAgAh07iQJI1knp0AgAAAwUAAA4AAAAAAAAAAQAgAAAAJgEAAGRy&#10;cy9lMm9Eb2MueG1sUEsFBgAAAAAGAAYAWQEAAAwGAAAAAA==&#10;">
                <v:fill on="t" focussize="0,0"/>
                <v:stroke weight="1pt" color="#000000 [3213]"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1470660</wp:posOffset>
                </wp:positionH>
                <wp:positionV relativeFrom="paragraph">
                  <wp:posOffset>4941570</wp:posOffset>
                </wp:positionV>
                <wp:extent cx="107950" cy="107950"/>
                <wp:effectExtent l="6350" t="6350" r="19050" b="19050"/>
                <wp:wrapNone/>
                <wp:docPr id="12" name="椭圆 12"/>
                <wp:cNvGraphicFramePr/>
                <a:graphic xmlns:a="http://schemas.openxmlformats.org/drawingml/2006/main">
                  <a:graphicData uri="http://schemas.microsoft.com/office/word/2010/wordprocessingShape">
                    <wps:wsp>
                      <wps:cNvSpPr/>
                      <wps:spPr>
                        <a:xfrm>
                          <a:off x="0" y="0"/>
                          <a:ext cx="107950" cy="107950"/>
                        </a:xfrm>
                        <a:prstGeom prst="ellipse">
                          <a:avLst/>
                        </a:prstGeom>
                        <a:solidFill>
                          <a:srgbClr val="92D05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15.8pt;margin-top:389.1pt;height:8.5pt;width:8.5pt;z-index:251666432;v-text-anchor:middle;mso-width-relative:page;mso-height-relative:page;" fillcolor="#92D050" filled="t" stroked="t" coordsize="21600,21600" o:gfxdata="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j/Edv1wAAAAsBAAAPAAAAAAAAAAEAIAAAACIAAABkcnMvZG93&#10;bnJldi54bWxQSwECFAAUAAAACACHTuJAYIDK13MCAAADBQAADgAAAAAAAAABACAAAAAmAQAAZHJz&#10;L2Uyb0RvYy54bWxQSwUGAAAAAAYABgBZAQAACwYAAAAA&#10;">
                <v:fill on="t" focussize="0,0"/>
                <v:stroke weight="1pt" color="#000000 [3213]"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1937385</wp:posOffset>
                </wp:positionH>
                <wp:positionV relativeFrom="paragraph">
                  <wp:posOffset>4646295</wp:posOffset>
                </wp:positionV>
                <wp:extent cx="107950" cy="107950"/>
                <wp:effectExtent l="6350" t="6350" r="19050" b="19050"/>
                <wp:wrapNone/>
                <wp:docPr id="27" name="椭圆 27"/>
                <wp:cNvGraphicFramePr/>
                <a:graphic xmlns:a="http://schemas.openxmlformats.org/drawingml/2006/main">
                  <a:graphicData uri="http://schemas.microsoft.com/office/word/2010/wordprocessingShape">
                    <wps:wsp>
                      <wps:cNvSpPr/>
                      <wps:spPr>
                        <a:xfrm>
                          <a:off x="0" y="0"/>
                          <a:ext cx="107950" cy="107950"/>
                        </a:xfrm>
                        <a:prstGeom prst="ellipse">
                          <a:avLst/>
                        </a:prstGeom>
                        <a:solidFill>
                          <a:srgbClr val="92D05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52.55pt;margin-top:365.85pt;height:8.5pt;width:8.5pt;z-index:251665408;v-text-anchor:middle;mso-width-relative:page;mso-height-relative:page;" fillcolor="#92D050" filled="t" stroked="t" coordsize="21600,21600" o:gfxdata="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FEQ/gtcAAAALAQAADwAAAAAAAAABACAAAAAiAAAAZHJzL2Rv&#10;d25yZXYueG1sUEsBAhQAFAAAAAgAh07iQKqKJOF0AgAAAwUAAA4AAAAAAAAAAQAgAAAAJgEAAGRy&#10;cy9lMm9Eb2MueG1sUEsFBgAAAAAGAAYAWQEAAAwGAAAAAA==&#10;">
                <v:fill on="t" focussize="0,0"/>
                <v:stroke weight="1pt" color="#000000 [3213]" miterlimit="8" joinstyle="miter"/>
                <v:imagedata o:title=""/>
                <o:lock v:ext="edit" aspectratio="f"/>
                <v:textbox>
                  <w:txbxContent>
                    <w:p>
                      <w:pPr>
                        <w:jc w:val="center"/>
                      </w:pPr>
                    </w:p>
                  </w:txbxContent>
                </v:textbox>
              </v:shape>
            </w:pict>
          </mc:Fallback>
        </mc:AlternateContent>
      </w:r>
      <w:r>
        <w:drawing>
          <wp:inline distT="0" distB="0" distL="114300" distR="114300">
            <wp:extent cx="5076825" cy="7372350"/>
            <wp:effectExtent l="0" t="0" r="9525" b="0"/>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11"/>
                    <a:stretch>
                      <a:fillRect/>
                    </a:stretch>
                  </pic:blipFill>
                  <pic:spPr>
                    <a:xfrm>
                      <a:off x="0" y="0"/>
                      <a:ext cx="5076825" cy="7372350"/>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附件1 环境影响评价批复</w:t>
      </w: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753100" cy="8081010"/>
            <wp:effectExtent l="0" t="0" r="0" b="15240"/>
            <wp:docPr id="45" name="图片 45" descr="dcbd604be7142e5b0607a55afabd2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cbd604be7142e5b0607a55afabd2b5"/>
                    <pic:cNvPicPr>
                      <a:picLocks noChangeAspect="1"/>
                    </pic:cNvPicPr>
                  </pic:nvPicPr>
                  <pic:blipFill>
                    <a:blip r:embed="rId12"/>
                    <a:stretch>
                      <a:fillRect/>
                    </a:stretch>
                  </pic:blipFill>
                  <pic:spPr>
                    <a:xfrm>
                      <a:off x="0" y="0"/>
                      <a:ext cx="5753100" cy="8081010"/>
                    </a:xfrm>
                    <a:prstGeom prst="rect">
                      <a:avLst/>
                    </a:prstGeom>
                  </pic:spPr>
                </pic:pic>
              </a:graphicData>
            </a:graphic>
          </wp:inline>
        </w:drawing>
      </w:r>
    </w:p>
    <w:p>
      <w:pPr>
        <w:jc w:val="center"/>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753100" cy="8100060"/>
            <wp:effectExtent l="0" t="0" r="0" b="15240"/>
            <wp:docPr id="48" name="图片 48" descr="8681b6b6f749d20ecdd4a229d793d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8681b6b6f749d20ecdd4a229d793d3c"/>
                    <pic:cNvPicPr>
                      <a:picLocks noChangeAspect="1"/>
                    </pic:cNvPicPr>
                  </pic:nvPicPr>
                  <pic:blipFill>
                    <a:blip r:embed="rId13"/>
                    <a:stretch>
                      <a:fillRect/>
                    </a:stretch>
                  </pic:blipFill>
                  <pic:spPr>
                    <a:xfrm>
                      <a:off x="0" y="0"/>
                      <a:ext cx="5753100" cy="8100060"/>
                    </a:xfrm>
                    <a:prstGeom prst="rect">
                      <a:avLst/>
                    </a:prstGeom>
                  </pic:spPr>
                </pic:pic>
              </a:graphicData>
            </a:graphic>
          </wp:inline>
        </w:drawing>
      </w:r>
    </w:p>
    <w:p>
      <w:pPr>
        <w:pStyle w:val="19"/>
        <w:jc w:val="both"/>
        <w:rPr>
          <w:rFonts w:hint="eastAsia" w:ascii="Times New Roman" w:cs="Times New Roman" w:eastAsiaTheme="minorEastAsia"/>
          <w:b/>
          <w:bCs/>
          <w:color w:val="auto"/>
          <w:kern w:val="44"/>
          <w:sz w:val="30"/>
          <w:szCs w:val="30"/>
          <w:lang w:val="en-US" w:eastAsia="zh-CN" w:bidi="ar-SA"/>
        </w:rPr>
      </w:pPr>
      <w:r>
        <w:rPr>
          <w:rFonts w:hint="eastAsia" w:ascii="Times New Roman" w:cs="Times New Roman" w:eastAsiaTheme="minorEastAsia"/>
          <w:b/>
          <w:bCs/>
          <w:color w:val="auto"/>
          <w:kern w:val="44"/>
          <w:sz w:val="30"/>
          <w:szCs w:val="30"/>
          <w:lang w:val="en-US" w:eastAsia="zh-CN" w:bidi="ar-SA"/>
        </w:rPr>
        <w:t>附件2 排污许可证</w:t>
      </w:r>
    </w:p>
    <w:p>
      <w:pPr>
        <w:jc w:val="center"/>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581650" cy="7943850"/>
            <wp:effectExtent l="0" t="0" r="0" b="0"/>
            <wp:docPr id="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
                    <pic:cNvPicPr>
                      <a:picLocks noChangeAspect="1"/>
                    </pic:cNvPicPr>
                  </pic:nvPicPr>
                  <pic:blipFill>
                    <a:blip r:embed="rId14"/>
                    <a:stretch>
                      <a:fillRect/>
                    </a:stretch>
                  </pic:blipFill>
                  <pic:spPr>
                    <a:xfrm>
                      <a:off x="0" y="0"/>
                      <a:ext cx="5581650" cy="7943850"/>
                    </a:xfrm>
                    <a:prstGeom prst="rect">
                      <a:avLst/>
                    </a:prstGeom>
                    <a:noFill/>
                    <a:ln>
                      <a:noFill/>
                    </a:ln>
                  </pic:spPr>
                </pic:pic>
              </a:graphicData>
            </a:graphic>
          </wp:inline>
        </w:drawing>
      </w:r>
    </w:p>
    <w:p>
      <w:pPr>
        <w:pStyle w:val="19"/>
        <w:jc w:val="both"/>
        <w:rPr>
          <w:rFonts w:hint="default"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w:t>
      </w:r>
      <w:r>
        <w:rPr>
          <w:rFonts w:hint="default" w:ascii="Times New Roman" w:hAnsi="Times New Roman" w:cs="Times New Roman" w:eastAsiaTheme="minorEastAsia"/>
          <w:b/>
          <w:bCs/>
          <w:color w:val="auto"/>
          <w:kern w:val="44"/>
          <w:sz w:val="30"/>
          <w:szCs w:val="30"/>
          <w:lang w:val="en-US" w:eastAsia="zh-CN" w:bidi="ar-SA"/>
        </w:rPr>
        <w:t>验收</w:t>
      </w:r>
      <w:r>
        <w:rPr>
          <w:rFonts w:hint="eastAsia" w:ascii="Times New Roman" w:hAnsi="Times New Roman" w:cs="Times New Roman" w:eastAsiaTheme="minorEastAsia"/>
          <w:b/>
          <w:bCs/>
          <w:color w:val="auto"/>
          <w:kern w:val="44"/>
          <w:sz w:val="30"/>
          <w:szCs w:val="30"/>
          <w:lang w:val="en-US" w:eastAsia="zh-CN" w:bidi="ar-SA"/>
        </w:rPr>
        <w:t>检测</w:t>
      </w:r>
      <w:r>
        <w:rPr>
          <w:rFonts w:hint="default" w:ascii="Times New Roman" w:hAnsi="Times New Roman" w:cs="Times New Roman" w:eastAsiaTheme="minorEastAsia"/>
          <w:b/>
          <w:bCs/>
          <w:color w:val="auto"/>
          <w:kern w:val="44"/>
          <w:sz w:val="30"/>
          <w:szCs w:val="30"/>
          <w:lang w:val="en-US" w:eastAsia="zh-CN" w:bidi="ar-SA"/>
        </w:rPr>
        <w:t>单位资质证书</w:t>
      </w:r>
    </w:p>
    <w:p>
      <w:pPr>
        <w:pStyle w:val="19"/>
        <w:jc w:val="center"/>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210175" cy="7334250"/>
            <wp:effectExtent l="0" t="0" r="9525" b="0"/>
            <wp:docPr id="4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0"/>
                    <pic:cNvPicPr>
                      <a:picLocks noChangeAspect="1"/>
                    </pic:cNvPicPr>
                  </pic:nvPicPr>
                  <pic:blipFill>
                    <a:blip r:embed="rId15"/>
                    <a:stretch>
                      <a:fillRect/>
                    </a:stretch>
                  </pic:blipFill>
                  <pic:spPr>
                    <a:xfrm>
                      <a:off x="0" y="0"/>
                      <a:ext cx="5210175" cy="7334250"/>
                    </a:xfrm>
                    <a:prstGeom prst="rect">
                      <a:avLst/>
                    </a:prstGeom>
                    <a:noFill/>
                    <a:ln>
                      <a:noFill/>
                    </a:ln>
                  </pic:spPr>
                </pic:pic>
              </a:graphicData>
            </a:graphic>
          </wp:inline>
        </w:drawing>
      </w:r>
    </w:p>
    <w:p>
      <w:pPr>
        <w:pStyle w:val="19"/>
        <w:jc w:val="both"/>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4</w:t>
      </w:r>
      <w:r>
        <w:rPr>
          <w:rFonts w:hint="eastAsia" w:ascii="Times New Roman" w:hAnsi="Times New Roman" w:cs="Times New Roman" w:eastAsiaTheme="minorEastAsia"/>
          <w:b/>
          <w:bCs/>
          <w:color w:val="auto"/>
          <w:kern w:val="44"/>
          <w:sz w:val="30"/>
          <w:szCs w:val="30"/>
          <w:lang w:val="en-US" w:eastAsia="zh-CN" w:bidi="ar-SA"/>
        </w:rPr>
        <w:t xml:space="preserve"> 验收检测报告</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591175" cy="7943850"/>
            <wp:effectExtent l="0" t="0" r="9525"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6"/>
                    <a:stretch>
                      <a:fillRect/>
                    </a:stretch>
                  </pic:blipFill>
                  <pic:spPr>
                    <a:xfrm>
                      <a:off x="0" y="0"/>
                      <a:ext cx="5591175" cy="7943850"/>
                    </a:xfrm>
                    <a:prstGeom prst="rect">
                      <a:avLst/>
                    </a:prstGeom>
                    <a:noFill/>
                    <a:ln>
                      <a:noFill/>
                    </a:ln>
                  </pic:spPr>
                </pic:pic>
              </a:graphicData>
            </a:graphic>
          </wp:inline>
        </w:drawing>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600700" cy="7924800"/>
            <wp:effectExtent l="0" t="0" r="0" b="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7"/>
                    <a:stretch>
                      <a:fillRect/>
                    </a:stretch>
                  </pic:blipFill>
                  <pic:spPr>
                    <a:xfrm>
                      <a:off x="0" y="0"/>
                      <a:ext cx="5600700" cy="7924800"/>
                    </a:xfrm>
                    <a:prstGeom prst="rect">
                      <a:avLst/>
                    </a:prstGeom>
                    <a:noFill/>
                    <a:ln>
                      <a:noFill/>
                    </a:ln>
                  </pic:spPr>
                </pic:pic>
              </a:graphicData>
            </a:graphic>
          </wp:inline>
        </w:drawing>
      </w:r>
      <w:r>
        <w:drawing>
          <wp:inline distT="0" distB="0" distL="114300" distR="114300">
            <wp:extent cx="5562600" cy="7953375"/>
            <wp:effectExtent l="0" t="0" r="0" b="952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8"/>
                    <a:stretch>
                      <a:fillRect/>
                    </a:stretch>
                  </pic:blipFill>
                  <pic:spPr>
                    <a:xfrm>
                      <a:off x="0" y="0"/>
                      <a:ext cx="5562600" cy="7953375"/>
                    </a:xfrm>
                    <a:prstGeom prst="rect">
                      <a:avLst/>
                    </a:prstGeom>
                    <a:noFill/>
                    <a:ln>
                      <a:noFill/>
                    </a:ln>
                  </pic:spPr>
                </pic:pic>
              </a:graphicData>
            </a:graphic>
          </wp:inline>
        </w:drawing>
      </w:r>
      <w:r>
        <w:drawing>
          <wp:inline distT="0" distB="0" distL="114300" distR="114300">
            <wp:extent cx="5572125" cy="7924800"/>
            <wp:effectExtent l="0" t="0" r="9525" b="0"/>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19"/>
                    <a:stretch>
                      <a:fillRect/>
                    </a:stretch>
                  </pic:blipFill>
                  <pic:spPr>
                    <a:xfrm>
                      <a:off x="0" y="0"/>
                      <a:ext cx="5572125" cy="7924800"/>
                    </a:xfrm>
                    <a:prstGeom prst="rect">
                      <a:avLst/>
                    </a:prstGeom>
                    <a:noFill/>
                    <a:ln>
                      <a:noFill/>
                    </a:ln>
                  </pic:spPr>
                </pic:pic>
              </a:graphicData>
            </a:graphic>
          </wp:inline>
        </w:drawing>
      </w:r>
      <w:r>
        <w:drawing>
          <wp:inline distT="0" distB="0" distL="114300" distR="114300">
            <wp:extent cx="5562600" cy="7896225"/>
            <wp:effectExtent l="0" t="0" r="0" b="9525"/>
            <wp:docPr id="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pic:cNvPicPr>
                      <a:picLocks noChangeAspect="1"/>
                    </pic:cNvPicPr>
                  </pic:nvPicPr>
                  <pic:blipFill>
                    <a:blip r:embed="rId20"/>
                    <a:stretch>
                      <a:fillRect/>
                    </a:stretch>
                  </pic:blipFill>
                  <pic:spPr>
                    <a:xfrm>
                      <a:off x="0" y="0"/>
                      <a:ext cx="5562600" cy="7896225"/>
                    </a:xfrm>
                    <a:prstGeom prst="rect">
                      <a:avLst/>
                    </a:prstGeom>
                    <a:noFill/>
                    <a:ln>
                      <a:noFill/>
                    </a:ln>
                  </pic:spPr>
                </pic:pic>
              </a:graphicData>
            </a:graphic>
          </wp:inline>
        </w:drawing>
      </w:r>
      <w:r>
        <w:drawing>
          <wp:inline distT="0" distB="0" distL="114300" distR="114300">
            <wp:extent cx="5562600" cy="7877175"/>
            <wp:effectExtent l="0" t="0" r="0" b="9525"/>
            <wp:docPr id="2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6"/>
                    <pic:cNvPicPr>
                      <a:picLocks noChangeAspect="1"/>
                    </pic:cNvPicPr>
                  </pic:nvPicPr>
                  <pic:blipFill>
                    <a:blip r:embed="rId21"/>
                    <a:stretch>
                      <a:fillRect/>
                    </a:stretch>
                  </pic:blipFill>
                  <pic:spPr>
                    <a:xfrm>
                      <a:off x="0" y="0"/>
                      <a:ext cx="5562600" cy="7877175"/>
                    </a:xfrm>
                    <a:prstGeom prst="rect">
                      <a:avLst/>
                    </a:prstGeom>
                    <a:noFill/>
                    <a:ln>
                      <a:noFill/>
                    </a:ln>
                  </pic:spPr>
                </pic:pic>
              </a:graphicData>
            </a:graphic>
          </wp:inline>
        </w:drawing>
      </w:r>
      <w:r>
        <w:drawing>
          <wp:inline distT="0" distB="0" distL="114300" distR="114300">
            <wp:extent cx="5610225" cy="7962900"/>
            <wp:effectExtent l="0" t="0" r="9525" b="0"/>
            <wp:docPr id="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pic:cNvPicPr>
                      <a:picLocks noChangeAspect="1"/>
                    </pic:cNvPicPr>
                  </pic:nvPicPr>
                  <pic:blipFill>
                    <a:blip r:embed="rId22"/>
                    <a:stretch>
                      <a:fillRect/>
                    </a:stretch>
                  </pic:blipFill>
                  <pic:spPr>
                    <a:xfrm>
                      <a:off x="0" y="0"/>
                      <a:ext cx="5610225" cy="7962900"/>
                    </a:xfrm>
                    <a:prstGeom prst="rect">
                      <a:avLst/>
                    </a:prstGeom>
                    <a:noFill/>
                    <a:ln>
                      <a:noFill/>
                    </a:ln>
                  </pic:spPr>
                </pic:pic>
              </a:graphicData>
            </a:graphic>
          </wp:inline>
        </w:drawing>
      </w:r>
      <w:r>
        <w:drawing>
          <wp:inline distT="0" distB="0" distL="114300" distR="114300">
            <wp:extent cx="5581650" cy="7886700"/>
            <wp:effectExtent l="0" t="0" r="0" b="0"/>
            <wp:docPr id="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8"/>
                    <pic:cNvPicPr>
                      <a:picLocks noChangeAspect="1"/>
                    </pic:cNvPicPr>
                  </pic:nvPicPr>
                  <pic:blipFill>
                    <a:blip r:embed="rId23"/>
                    <a:stretch>
                      <a:fillRect/>
                    </a:stretch>
                  </pic:blipFill>
                  <pic:spPr>
                    <a:xfrm>
                      <a:off x="0" y="0"/>
                      <a:ext cx="5581650" cy="7886700"/>
                    </a:xfrm>
                    <a:prstGeom prst="rect">
                      <a:avLst/>
                    </a:prstGeom>
                    <a:noFill/>
                    <a:ln>
                      <a:noFill/>
                    </a:ln>
                  </pic:spPr>
                </pic:pic>
              </a:graphicData>
            </a:graphic>
          </wp:inline>
        </w:drawing>
      </w:r>
      <w:r>
        <w:drawing>
          <wp:inline distT="0" distB="0" distL="114300" distR="114300">
            <wp:extent cx="5553075" cy="7924800"/>
            <wp:effectExtent l="0" t="0" r="9525" b="0"/>
            <wp:docPr id="2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9"/>
                    <pic:cNvPicPr>
                      <a:picLocks noChangeAspect="1"/>
                    </pic:cNvPicPr>
                  </pic:nvPicPr>
                  <pic:blipFill>
                    <a:blip r:embed="rId24"/>
                    <a:stretch>
                      <a:fillRect/>
                    </a:stretch>
                  </pic:blipFill>
                  <pic:spPr>
                    <a:xfrm>
                      <a:off x="0" y="0"/>
                      <a:ext cx="5553075" cy="7924800"/>
                    </a:xfrm>
                    <a:prstGeom prst="rect">
                      <a:avLst/>
                    </a:prstGeom>
                    <a:noFill/>
                    <a:ln>
                      <a:noFill/>
                    </a:ln>
                  </pic:spPr>
                </pic:pic>
              </a:graphicData>
            </a:graphic>
          </wp:inline>
        </w:drawing>
      </w:r>
      <w:r>
        <w:drawing>
          <wp:inline distT="0" distB="0" distL="114300" distR="114300">
            <wp:extent cx="5562600" cy="7915275"/>
            <wp:effectExtent l="0" t="0" r="0" b="9525"/>
            <wp:docPr id="2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0"/>
                    <pic:cNvPicPr>
                      <a:picLocks noChangeAspect="1"/>
                    </pic:cNvPicPr>
                  </pic:nvPicPr>
                  <pic:blipFill>
                    <a:blip r:embed="rId25"/>
                    <a:stretch>
                      <a:fillRect/>
                    </a:stretch>
                  </pic:blipFill>
                  <pic:spPr>
                    <a:xfrm>
                      <a:off x="0" y="0"/>
                      <a:ext cx="5562600" cy="7915275"/>
                    </a:xfrm>
                    <a:prstGeom prst="rect">
                      <a:avLst/>
                    </a:prstGeom>
                    <a:noFill/>
                    <a:ln>
                      <a:noFill/>
                    </a:ln>
                  </pic:spPr>
                </pic:pic>
              </a:graphicData>
            </a:graphic>
          </wp:inline>
        </w:drawing>
      </w:r>
      <w:r>
        <w:drawing>
          <wp:inline distT="0" distB="0" distL="114300" distR="114300">
            <wp:extent cx="5553075" cy="7953375"/>
            <wp:effectExtent l="0" t="0" r="9525" b="9525"/>
            <wp:docPr id="2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1"/>
                    <pic:cNvPicPr>
                      <a:picLocks noChangeAspect="1"/>
                    </pic:cNvPicPr>
                  </pic:nvPicPr>
                  <pic:blipFill>
                    <a:blip r:embed="rId26"/>
                    <a:stretch>
                      <a:fillRect/>
                    </a:stretch>
                  </pic:blipFill>
                  <pic:spPr>
                    <a:xfrm>
                      <a:off x="0" y="0"/>
                      <a:ext cx="5553075" cy="7953375"/>
                    </a:xfrm>
                    <a:prstGeom prst="rect">
                      <a:avLst/>
                    </a:prstGeom>
                    <a:noFill/>
                    <a:ln>
                      <a:noFill/>
                    </a:ln>
                  </pic:spPr>
                </pic:pic>
              </a:graphicData>
            </a:graphic>
          </wp:inline>
        </w:drawing>
      </w:r>
      <w:r>
        <w:drawing>
          <wp:inline distT="0" distB="0" distL="114300" distR="114300">
            <wp:extent cx="5572125" cy="7934325"/>
            <wp:effectExtent l="0" t="0" r="9525" b="9525"/>
            <wp:docPr id="2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2"/>
                    <pic:cNvPicPr>
                      <a:picLocks noChangeAspect="1"/>
                    </pic:cNvPicPr>
                  </pic:nvPicPr>
                  <pic:blipFill>
                    <a:blip r:embed="rId27"/>
                    <a:stretch>
                      <a:fillRect/>
                    </a:stretch>
                  </pic:blipFill>
                  <pic:spPr>
                    <a:xfrm>
                      <a:off x="0" y="0"/>
                      <a:ext cx="5572125" cy="7934325"/>
                    </a:xfrm>
                    <a:prstGeom prst="rect">
                      <a:avLst/>
                    </a:prstGeom>
                    <a:noFill/>
                    <a:ln>
                      <a:noFill/>
                    </a:ln>
                  </pic:spPr>
                </pic:pic>
              </a:graphicData>
            </a:graphic>
          </wp:inline>
        </w:drawing>
      </w:r>
      <w:r>
        <w:drawing>
          <wp:inline distT="0" distB="0" distL="114300" distR="114300">
            <wp:extent cx="5543550" cy="7915275"/>
            <wp:effectExtent l="0" t="0" r="0" b="9525"/>
            <wp:docPr id="2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3"/>
                    <pic:cNvPicPr>
                      <a:picLocks noChangeAspect="1"/>
                    </pic:cNvPicPr>
                  </pic:nvPicPr>
                  <pic:blipFill>
                    <a:blip r:embed="rId28"/>
                    <a:stretch>
                      <a:fillRect/>
                    </a:stretch>
                  </pic:blipFill>
                  <pic:spPr>
                    <a:xfrm>
                      <a:off x="0" y="0"/>
                      <a:ext cx="5543550" cy="7915275"/>
                    </a:xfrm>
                    <a:prstGeom prst="rect">
                      <a:avLst/>
                    </a:prstGeom>
                    <a:noFill/>
                    <a:ln>
                      <a:noFill/>
                    </a:ln>
                  </pic:spPr>
                </pic:pic>
              </a:graphicData>
            </a:graphic>
          </wp:inline>
        </w:drawing>
      </w:r>
      <w:r>
        <w:drawing>
          <wp:inline distT="0" distB="0" distL="114300" distR="114300">
            <wp:extent cx="5553075" cy="7924800"/>
            <wp:effectExtent l="0" t="0" r="9525" b="0"/>
            <wp:docPr id="2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4"/>
                    <pic:cNvPicPr>
                      <a:picLocks noChangeAspect="1"/>
                    </pic:cNvPicPr>
                  </pic:nvPicPr>
                  <pic:blipFill>
                    <a:blip r:embed="rId29"/>
                    <a:stretch>
                      <a:fillRect/>
                    </a:stretch>
                  </pic:blipFill>
                  <pic:spPr>
                    <a:xfrm>
                      <a:off x="0" y="0"/>
                      <a:ext cx="5553075" cy="7924800"/>
                    </a:xfrm>
                    <a:prstGeom prst="rect">
                      <a:avLst/>
                    </a:prstGeom>
                    <a:noFill/>
                    <a:ln>
                      <a:noFill/>
                    </a:ln>
                  </pic:spPr>
                </pic:pic>
              </a:graphicData>
            </a:graphic>
          </wp:inline>
        </w:drawing>
      </w:r>
    </w:p>
    <w:p>
      <w:pPr>
        <w:pStyle w:val="19"/>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5</w:t>
      </w:r>
      <w:r>
        <w:rPr>
          <w:rFonts w:hint="eastAsia" w:ascii="Times New Roman" w:hAnsi="Times New Roman" w:cs="Times New Roman" w:eastAsiaTheme="minorEastAsia"/>
          <w:b/>
          <w:bCs/>
          <w:color w:val="auto"/>
          <w:kern w:val="44"/>
          <w:sz w:val="30"/>
          <w:szCs w:val="30"/>
          <w:lang w:val="en-US" w:eastAsia="zh-CN" w:bidi="ar-SA"/>
        </w:rPr>
        <w:t xml:space="preserve"> 验收意见</w:t>
      </w:r>
    </w:p>
    <w:p>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Style w:val="18"/>
          <w:rFonts w:hint="default" w:ascii="Times New Roman" w:hAnsi="Times New Roman" w:eastAsia="黑体" w:cs="Times New Roman"/>
          <w:b/>
          <w:bCs w:val="0"/>
          <w:color w:val="000000" w:themeColor="text1"/>
          <w:sz w:val="32"/>
          <w:szCs w:val="32"/>
          <w:highlight w:val="none"/>
          <w14:textFill>
            <w14:solidFill>
              <w14:schemeClr w14:val="tx1"/>
            </w14:solidFill>
          </w14:textFill>
        </w:rPr>
      </w:pPr>
      <w:r>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河南升亿商砼有限公司年</w:t>
      </w:r>
      <w:r>
        <w:rPr>
          <w:rFonts w:hint="default"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产</w:t>
      </w:r>
      <w:r>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30万立方米混凝土搅拌站建设</w:t>
      </w:r>
      <w:r>
        <w:rPr>
          <w:rFonts w:hint="default"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项目</w:t>
      </w: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竣工环境保护验收</w:t>
      </w:r>
      <w:r>
        <w:rPr>
          <w:rStyle w:val="18"/>
          <w:rFonts w:hint="default" w:ascii="Times New Roman" w:hAnsi="Times New Roman" w:eastAsia="宋体" w:cs="Times New Roman"/>
          <w:b/>
          <w:bCs w:val="0"/>
          <w:color w:val="000000" w:themeColor="text1"/>
          <w:sz w:val="32"/>
          <w:szCs w:val="32"/>
          <w:highlight w:val="none"/>
          <w14:textFill>
            <w14:solidFill>
              <w14:schemeClr w14:val="tx1"/>
            </w14:solidFill>
          </w14:textFill>
        </w:rPr>
        <w:t>意见</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27</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日，</w:t>
      </w:r>
      <w:r>
        <w:rPr>
          <w:rFonts w:hint="eastAsia" w:ascii="Times New Roman" w:hAnsi="Times New Roman" w:eastAsia="宋体" w:cs="Times New Roman"/>
          <w:sz w:val="24"/>
          <w:lang w:val="en-US" w:eastAsia="zh-CN"/>
        </w:rPr>
        <w:t>河南升亿商砼有限公司年</w:t>
      </w:r>
      <w:r>
        <w:rPr>
          <w:rFonts w:hint="default" w:ascii="Times New Roman" w:hAnsi="Times New Roman" w:eastAsia="宋体" w:cs="Times New Roman"/>
          <w:sz w:val="24"/>
          <w:lang w:val="en-US" w:eastAsia="zh-CN"/>
        </w:rPr>
        <w:t>产</w:t>
      </w:r>
      <w:r>
        <w:rPr>
          <w:rFonts w:hint="eastAsia" w:ascii="Times New Roman" w:hAnsi="Times New Roman" w:eastAsia="宋体" w:cs="Times New Roman"/>
          <w:sz w:val="24"/>
          <w:lang w:val="en-US" w:eastAsia="zh-CN"/>
        </w:rPr>
        <w:t>30万立方米混凝土搅拌站建设</w:t>
      </w:r>
      <w:r>
        <w:rPr>
          <w:rFonts w:hint="default" w:ascii="Times New Roman" w:hAnsi="Times New Roman" w:eastAsia="宋体" w:cs="Times New Roman"/>
          <w:sz w:val="24"/>
          <w:lang w:val="en-US" w:eastAsia="zh-CN"/>
        </w:rPr>
        <w:t>项目</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竣工环境保护验收评审</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会在</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新乡市封丘县</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召开。验收专家组通过审阅</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本项目</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竣工环境保护</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报告并对照《建设项目竣工环境保护验收暂行办法》，严格依照国家有关法律法规、建设项目竣工环境保护验收技术规范、本项目环境影响评价报告</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表</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和审批部门审批决定等要求对本项目进行验收，提出意见如下：</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jc w:val="both"/>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Style w:val="18"/>
          <w:rFonts w:hint="default" w:ascii="Times New Roman" w:hAnsi="Times New Roman" w:eastAsia="宋体" w:cs="Times New Roman"/>
          <w:b/>
          <w:bCs w:val="0"/>
          <w:color w:val="000000" w:themeColor="text1"/>
          <w:sz w:val="24"/>
          <w:szCs w:val="24"/>
          <w:highlight w:val="none"/>
          <w14:textFill>
            <w14:solidFill>
              <w14:schemeClr w14:val="tx1"/>
            </w14:solidFill>
          </w14:textFill>
        </w:rPr>
        <w:t>一、工程建设基本情况</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（一）建设地点、规模、主要建设内容</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sz w:val="24"/>
          <w:lang w:val="en-US" w:eastAsia="zh-CN"/>
        </w:rPr>
        <w:t>河南升亿商砼有限公司年</w:t>
      </w:r>
      <w:r>
        <w:rPr>
          <w:rFonts w:hint="default" w:ascii="Times New Roman" w:hAnsi="Times New Roman" w:eastAsia="宋体" w:cs="Times New Roman"/>
          <w:sz w:val="24"/>
          <w:lang w:val="en-US" w:eastAsia="zh-CN"/>
        </w:rPr>
        <w:t>产</w:t>
      </w:r>
      <w:r>
        <w:rPr>
          <w:rFonts w:hint="eastAsia" w:ascii="Times New Roman" w:hAnsi="Times New Roman" w:eastAsia="宋体" w:cs="Times New Roman"/>
          <w:sz w:val="24"/>
          <w:lang w:val="en-US" w:eastAsia="zh-CN"/>
        </w:rPr>
        <w:t>30万立方米混凝土搅拌站建设</w:t>
      </w:r>
      <w:r>
        <w:rPr>
          <w:rFonts w:hint="default" w:ascii="Times New Roman" w:hAnsi="Times New Roman" w:eastAsia="宋体" w:cs="Times New Roman"/>
          <w:sz w:val="24"/>
          <w:lang w:val="en-US" w:eastAsia="zh-CN"/>
        </w:rPr>
        <w:t>项目</w:t>
      </w:r>
      <w:r>
        <w:rPr>
          <w:rFonts w:hint="default" w:ascii="Times New Roman" w:hAnsi="Times New Roman" w:eastAsia="宋体" w:cs="Times New Roman"/>
          <w:snapToGrid w:val="0"/>
          <w:color w:val="000000" w:themeColor="text1"/>
          <w:sz w:val="24"/>
          <w:szCs w:val="24"/>
          <w:highlight w:val="none"/>
          <w14:textFill>
            <w14:solidFill>
              <w14:schemeClr w14:val="tx1"/>
            </w14:solidFill>
          </w14:textFill>
        </w:rPr>
        <w:t>位于</w:t>
      </w:r>
      <w:r>
        <w:rPr>
          <w:rFonts w:hint="eastAsia" w:ascii="Times New Roman" w:hAnsi="Times New Roman" w:eastAsia="宋体" w:cs="Times New Roman"/>
          <w:sz w:val="24"/>
          <w:lang w:val="en-US" w:eastAsia="zh-CN"/>
        </w:rPr>
        <w:t>新乡市封丘县黄陵镇黄陵村东升路088号</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，占地面积</w:t>
      </w:r>
      <w:r>
        <w:rPr>
          <w:rFonts w:hint="eastAsia" w:ascii="Times New Roman" w:hAnsi="Times New Roman" w:eastAsia="宋体" w:cs="Times New Roman"/>
          <w:color w:val="000000"/>
          <w:sz w:val="24"/>
          <w:szCs w:val="24"/>
          <w:highlight w:val="none"/>
          <w:lang w:val="en-US" w:eastAsia="zh-CN"/>
        </w:rPr>
        <w:t>13333</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1000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万元。</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（二）建设过程及环保审批情况</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sz w:val="24"/>
          <w:lang w:val="en-US" w:eastAsia="zh-CN"/>
        </w:rPr>
        <w:t>河南升亿商砼有限公司年</w:t>
      </w:r>
      <w:r>
        <w:rPr>
          <w:rFonts w:hint="default" w:ascii="Times New Roman" w:hAnsi="Times New Roman" w:eastAsia="宋体" w:cs="Times New Roman"/>
          <w:sz w:val="24"/>
          <w:lang w:val="en-US" w:eastAsia="zh-CN"/>
        </w:rPr>
        <w:t>产</w:t>
      </w:r>
      <w:r>
        <w:rPr>
          <w:rFonts w:hint="eastAsia" w:ascii="Times New Roman" w:hAnsi="Times New Roman" w:eastAsia="宋体" w:cs="Times New Roman"/>
          <w:sz w:val="24"/>
          <w:lang w:val="en-US" w:eastAsia="zh-CN"/>
        </w:rPr>
        <w:t>30万立方米混凝土搅拌站建设</w:t>
      </w:r>
      <w:r>
        <w:rPr>
          <w:rFonts w:hint="default" w:ascii="Times New Roman" w:hAnsi="Times New Roman" w:eastAsia="宋体" w:cs="Times New Roman"/>
          <w:sz w:val="24"/>
          <w:lang w:val="en-US" w:eastAsia="zh-CN"/>
        </w:rPr>
        <w:t>项目</w:t>
      </w:r>
      <w:r>
        <w:rPr>
          <w:rFonts w:hint="default" w:ascii="Times New Roman" w:hAnsi="Times New Roman" w:eastAsia="宋体" w:cs="Times New Roman"/>
          <w:color w:val="000000" w:themeColor="text1"/>
          <w:sz w:val="24"/>
          <w:szCs w:val="24"/>
          <w:highlight w:val="none"/>
          <w14:textFill>
            <w14:solidFill>
              <w14:schemeClr w14:val="tx1"/>
            </w14:solidFill>
          </w14:textFill>
        </w:rPr>
        <w:t>环境影响报告表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河南睿嘉环保科技有限责任公司</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编制完成，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2020</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7月23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封丘县环境保护局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封环表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审[2020]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39号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auto"/>
          <w:sz w:val="24"/>
          <w:szCs w:val="24"/>
          <w:lang w:val="en-US" w:eastAsia="zh-CN"/>
        </w:rPr>
        <w:t>。</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（三）投资情况</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1000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万元，其中环保投资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万元，占比为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（四）验收范围</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本次验收范围为</w:t>
      </w:r>
      <w:r>
        <w:rPr>
          <w:rFonts w:hint="eastAsia" w:ascii="Times New Roman" w:hAnsi="Times New Roman" w:eastAsia="宋体" w:cs="Times New Roman"/>
          <w:sz w:val="24"/>
          <w:lang w:val="en-US" w:eastAsia="zh-CN"/>
        </w:rPr>
        <w:t>河南升亿商砼有限公司年</w:t>
      </w:r>
      <w:r>
        <w:rPr>
          <w:rFonts w:hint="default" w:ascii="Times New Roman" w:hAnsi="Times New Roman" w:eastAsia="宋体" w:cs="Times New Roman"/>
          <w:sz w:val="24"/>
          <w:lang w:val="en-US" w:eastAsia="zh-CN"/>
        </w:rPr>
        <w:t>产</w:t>
      </w:r>
      <w:r>
        <w:rPr>
          <w:rFonts w:hint="eastAsia" w:ascii="Times New Roman" w:hAnsi="Times New Roman" w:eastAsia="宋体" w:cs="Times New Roman"/>
          <w:sz w:val="24"/>
          <w:lang w:val="en-US" w:eastAsia="zh-CN"/>
        </w:rPr>
        <w:t>30万立方米混凝土搅拌站建设</w:t>
      </w:r>
      <w:r>
        <w:rPr>
          <w:rFonts w:hint="default" w:ascii="Times New Roman" w:hAnsi="Times New Roman" w:eastAsia="宋体" w:cs="Times New Roman"/>
          <w:sz w:val="24"/>
          <w:lang w:val="en-US" w:eastAsia="zh-CN"/>
        </w:rPr>
        <w:t>项目</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的主体工程、配套设施、辅助设施、环保设施的建设、运行及环保要求落实情况</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二、工程变更情况</w:t>
      </w:r>
    </w:p>
    <w:p>
      <w:pPr>
        <w:keepNext w:val="0"/>
        <w:keepLines w:val="0"/>
        <w:pageBreakBefore w:val="0"/>
        <w:widowControl/>
        <w:shd w:val="clear"/>
        <w:kinsoku/>
        <w:wordWrap/>
        <w:overflowPunct/>
        <w:topLinePunct w:val="0"/>
        <w:autoSpaceDE/>
        <w:autoSpaceDN/>
        <w:bidi w:val="0"/>
        <w:adjustRightInd/>
        <w:snapToGrid/>
        <w:spacing w:after="0" w:afterLines="0" w:line="500" w:lineRule="exact"/>
        <w:ind w:leftChars="0" w:firstLine="480" w:firstLineChars="200"/>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实际建设中搅拌机减少1台，筒仓增加2座，外加剂罐减少1个，投料搅拌工序合并为一根排气筒，</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不</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属于</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重大</w:t>
      </w:r>
      <w:r>
        <w:rPr>
          <w:rFonts w:hint="default" w:ascii="Times New Roman" w:hAnsi="Times New Roman" w:eastAsia="宋体" w:cs="Times New Roman"/>
          <w:b w:val="0"/>
          <w:bCs/>
          <w:sz w:val="24"/>
          <w:szCs w:val="24"/>
          <w:lang w:val="en-US" w:eastAsia="zh-CN"/>
        </w:rPr>
        <w:t>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三、环境保护设施建设情况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w:t>
      </w:r>
      <w:r>
        <w:rPr>
          <w:rFonts w:hint="default" w:ascii="Times New Roman" w:hAnsi="Times New Roman" w:eastAsia="宋体" w:cs="Times New Roman"/>
          <w:b w:val="0"/>
          <w:bCs w:val="0"/>
          <w:color w:val="auto"/>
          <w:sz w:val="24"/>
          <w:szCs w:val="24"/>
          <w:u w:val="none"/>
          <w:lang w:val="en-US" w:eastAsia="zh-CN"/>
        </w:rPr>
        <w:t>本项目</w:t>
      </w:r>
      <w:r>
        <w:rPr>
          <w:rFonts w:hint="eastAsia" w:ascii="Times New Roman" w:hAnsi="Times New Roman" w:eastAsia="宋体" w:cs="Times New Roman"/>
          <w:b w:val="0"/>
          <w:bCs w:val="0"/>
          <w:color w:val="auto"/>
          <w:sz w:val="24"/>
          <w:szCs w:val="24"/>
          <w:u w:val="none"/>
          <w:lang w:val="en-US" w:eastAsia="zh-CN"/>
        </w:rPr>
        <w:t>投料、搅拌</w:t>
      </w:r>
      <w:r>
        <w:rPr>
          <w:rFonts w:hint="default" w:ascii="Times New Roman" w:hAnsi="Times New Roman" w:eastAsia="宋体" w:cs="Times New Roman"/>
          <w:b w:val="0"/>
          <w:bCs w:val="0"/>
          <w:color w:val="auto"/>
          <w:sz w:val="24"/>
          <w:szCs w:val="24"/>
          <w:u w:val="none"/>
          <w:lang w:val="en-US" w:eastAsia="zh-CN"/>
        </w:rPr>
        <w:t>工序废气</w:t>
      </w:r>
      <w:r>
        <w:rPr>
          <w:rFonts w:hint="default" w:ascii="Times New Roman" w:hAnsi="Times New Roman" w:eastAsia="宋体" w:cs="Times New Roman"/>
          <w:b w:val="0"/>
          <w:bCs w:val="0"/>
          <w:color w:val="000000"/>
          <w:sz w:val="24"/>
          <w:szCs w:val="24"/>
          <w:highlight w:val="none"/>
          <w:u w:val="none"/>
          <w:lang w:val="en-US" w:eastAsia="zh-CN"/>
        </w:rPr>
        <w:t>设置</w:t>
      </w:r>
      <w:r>
        <w:rPr>
          <w:rFonts w:hint="eastAsia" w:ascii="Times New Roman" w:hAnsi="Times New Roman" w:eastAsia="宋体" w:cs="Times New Roman"/>
          <w:b w:val="0"/>
          <w:bCs w:val="0"/>
          <w:color w:val="000000"/>
          <w:sz w:val="24"/>
          <w:szCs w:val="24"/>
          <w:highlight w:val="none"/>
          <w:u w:val="none"/>
          <w:lang w:val="en-US" w:eastAsia="zh-CN"/>
        </w:rPr>
        <w:t>2台</w:t>
      </w:r>
      <w:r>
        <w:rPr>
          <w:rFonts w:hint="default" w:ascii="Times New Roman" w:hAnsi="Times New Roman" w:eastAsia="宋体" w:cs="Times New Roman"/>
          <w:b w:val="0"/>
          <w:bCs w:val="0"/>
          <w:color w:val="000000"/>
          <w:sz w:val="24"/>
          <w:szCs w:val="24"/>
          <w:highlight w:val="none"/>
          <w:u w:val="none"/>
          <w:lang w:val="en-US" w:eastAsia="zh-CN"/>
        </w:rPr>
        <w:t>袋式除尘器处理后，最终通过一根15m高排气筒排放（DA001）</w:t>
      </w:r>
      <w:r>
        <w:rPr>
          <w:rFonts w:hint="eastAsia" w:ascii="Times New Roman" w:hAnsi="Times New Roman" w:eastAsia="宋体" w:cs="Times New Roman"/>
          <w:b w:val="0"/>
          <w:bCs w:val="0"/>
          <w:color w:val="000000"/>
          <w:sz w:val="24"/>
          <w:szCs w:val="24"/>
          <w:highlight w:val="none"/>
          <w:u w:val="none"/>
          <w:lang w:val="en-US" w:eastAsia="zh-CN"/>
        </w:rPr>
        <w:t>；</w:t>
      </w:r>
      <w:r>
        <w:rPr>
          <w:rFonts w:hint="eastAsia" w:ascii="Times New Roman" w:hAnsi="Times New Roman" w:eastAsia="宋体" w:cs="Times New Roman"/>
          <w:b w:val="0"/>
          <w:bCs w:val="0"/>
          <w:color w:val="auto"/>
          <w:sz w:val="24"/>
          <w:szCs w:val="24"/>
          <w:u w:val="none"/>
          <w:lang w:val="en-US" w:eastAsia="zh-CN"/>
        </w:rPr>
        <w:t>筒仓</w:t>
      </w:r>
      <w:r>
        <w:rPr>
          <w:rFonts w:hint="default" w:ascii="Times New Roman" w:hAnsi="Times New Roman" w:eastAsia="宋体" w:cs="Times New Roman"/>
          <w:b w:val="0"/>
          <w:bCs w:val="0"/>
          <w:color w:val="auto"/>
          <w:sz w:val="24"/>
          <w:szCs w:val="24"/>
          <w:u w:val="none"/>
          <w:lang w:val="en-US" w:eastAsia="zh-CN"/>
        </w:rPr>
        <w:t>废气</w:t>
      </w:r>
      <w:r>
        <w:rPr>
          <w:rFonts w:hint="default" w:ascii="Times New Roman" w:hAnsi="Times New Roman" w:eastAsia="宋体" w:cs="Times New Roman"/>
          <w:b w:val="0"/>
          <w:bCs w:val="0"/>
          <w:color w:val="000000"/>
          <w:sz w:val="24"/>
          <w:szCs w:val="24"/>
          <w:highlight w:val="none"/>
          <w:u w:val="none"/>
          <w:lang w:val="en-US" w:eastAsia="zh-CN"/>
        </w:rPr>
        <w:t>经</w:t>
      </w:r>
      <w:r>
        <w:rPr>
          <w:rFonts w:hint="eastAsia" w:ascii="Times New Roman" w:hAnsi="Times New Roman" w:eastAsia="宋体" w:cs="Times New Roman"/>
          <w:b w:val="0"/>
          <w:bCs w:val="0"/>
          <w:color w:val="000000"/>
          <w:sz w:val="24"/>
          <w:szCs w:val="24"/>
          <w:highlight w:val="none"/>
          <w:u w:val="none"/>
          <w:lang w:val="en-US" w:eastAsia="zh-CN"/>
        </w:rPr>
        <w:t>各个仓顶</w:t>
      </w:r>
      <w:r>
        <w:rPr>
          <w:rFonts w:hint="default" w:ascii="Times New Roman" w:hAnsi="Times New Roman" w:eastAsia="宋体" w:cs="Times New Roman"/>
          <w:b w:val="0"/>
          <w:bCs w:val="0"/>
          <w:color w:val="000000"/>
          <w:sz w:val="24"/>
          <w:szCs w:val="24"/>
          <w:highlight w:val="none"/>
          <w:u w:val="none"/>
          <w:lang w:val="en-US" w:eastAsia="zh-CN"/>
        </w:rPr>
        <w:t>除尘器处理后，最终通过</w:t>
      </w:r>
      <w:r>
        <w:rPr>
          <w:rFonts w:hint="eastAsia" w:ascii="Times New Roman" w:hAnsi="Times New Roman" w:eastAsia="宋体" w:cs="Times New Roman"/>
          <w:b w:val="0"/>
          <w:bCs w:val="0"/>
          <w:color w:val="000000"/>
          <w:sz w:val="24"/>
          <w:szCs w:val="24"/>
          <w:highlight w:val="none"/>
          <w:u w:val="none"/>
          <w:lang w:val="en-US" w:eastAsia="zh-CN"/>
        </w:rPr>
        <w:t>两</w:t>
      </w:r>
      <w:r>
        <w:rPr>
          <w:rFonts w:hint="default" w:ascii="Times New Roman" w:hAnsi="Times New Roman" w:eastAsia="宋体" w:cs="Times New Roman"/>
          <w:b w:val="0"/>
          <w:bCs w:val="0"/>
          <w:color w:val="000000"/>
          <w:sz w:val="24"/>
          <w:szCs w:val="24"/>
          <w:highlight w:val="none"/>
          <w:u w:val="none"/>
          <w:lang w:val="en-US" w:eastAsia="zh-CN"/>
        </w:rPr>
        <w:t>根15m高排气筒排放（DA002</w:t>
      </w:r>
      <w:r>
        <w:rPr>
          <w:rFonts w:hint="eastAsia" w:ascii="Times New Roman" w:hAnsi="Times New Roman" w:eastAsia="宋体" w:cs="Times New Roman"/>
          <w:b w:val="0"/>
          <w:bCs w:val="0"/>
          <w:color w:val="000000"/>
          <w:sz w:val="24"/>
          <w:szCs w:val="24"/>
          <w:highlight w:val="none"/>
          <w:u w:val="none"/>
          <w:lang w:val="en-US" w:eastAsia="zh-CN"/>
        </w:rPr>
        <w:t>、DA003</w:t>
      </w:r>
      <w:r>
        <w:rPr>
          <w:rFonts w:hint="default" w:ascii="Times New Roman" w:hAnsi="Times New Roman" w:eastAsia="宋体" w:cs="Times New Roman"/>
          <w:b w:val="0"/>
          <w:bCs w:val="0"/>
          <w:color w:val="000000"/>
          <w:sz w:val="24"/>
          <w:szCs w:val="24"/>
          <w:highlight w:val="none"/>
          <w:u w:val="none"/>
          <w:lang w:val="en-US" w:eastAsia="zh-CN"/>
        </w:rPr>
        <w:t>）</w:t>
      </w:r>
      <w:r>
        <w:rPr>
          <w:rFonts w:hint="eastAsia" w:ascii="Times New Roman" w:hAnsi="Times New Roman" w:eastAsia="宋体" w:cs="Times New Roman"/>
          <w:b w:val="0"/>
          <w:bCs w:val="0"/>
          <w:color w:val="000000"/>
          <w:sz w:val="24"/>
          <w:szCs w:val="24"/>
          <w:highlight w:val="none"/>
          <w:u w:val="none"/>
          <w:lang w:val="en-US" w:eastAsia="zh-CN"/>
        </w:rPr>
        <w:t>；颗粒物均</w:t>
      </w:r>
      <w:r>
        <w:rPr>
          <w:rFonts w:hint="eastAsia" w:ascii="Times New Roman" w:hAnsi="Times New Roman" w:eastAsia="宋体" w:cs="Times New Roman"/>
          <w:b w:val="0"/>
          <w:bCs w:val="0"/>
          <w:color w:val="000000"/>
          <w:sz w:val="24"/>
          <w:szCs w:val="24"/>
          <w:u w:val="none"/>
          <w:lang w:val="en-US" w:eastAsia="zh-CN"/>
        </w:rPr>
        <w:t>能够</w:t>
      </w:r>
      <w:r>
        <w:rPr>
          <w:rFonts w:hint="eastAsia" w:ascii="Times New Roman" w:hAnsi="Times New Roman" w:eastAsia="宋体" w:cs="Times New Roman"/>
          <w:b w:val="0"/>
          <w:bCs w:val="0"/>
          <w:color w:val="000000"/>
          <w:sz w:val="24"/>
          <w:szCs w:val="24"/>
          <w:highlight w:val="none"/>
          <w:u w:val="none"/>
          <w:lang w:val="en-US" w:eastAsia="zh-CN"/>
        </w:rPr>
        <w:t>满足《</w:t>
      </w:r>
      <w:r>
        <w:rPr>
          <w:rFonts w:hint="default" w:ascii="Times New Roman" w:hAnsi="Times New Roman" w:eastAsia="宋体" w:cs="Times New Roman"/>
          <w:b w:val="0"/>
          <w:bCs w:val="0"/>
          <w:color w:val="000000"/>
          <w:sz w:val="24"/>
          <w:szCs w:val="24"/>
          <w:highlight w:val="none"/>
          <w:u w:val="none"/>
          <w:lang w:val="en-US" w:eastAsia="zh-CN"/>
        </w:rPr>
        <w:t>河南省地方标准-水泥工业大气污染物排放标准</w:t>
      </w:r>
      <w:r>
        <w:rPr>
          <w:rFonts w:hint="eastAsia" w:ascii="Times New Roman" w:hAnsi="Times New Roman" w:eastAsia="宋体" w:cs="Times New Roman"/>
          <w:b w:val="0"/>
          <w:bCs w:val="0"/>
          <w:color w:val="000000"/>
          <w:sz w:val="24"/>
          <w:szCs w:val="24"/>
          <w:highlight w:val="none"/>
          <w:u w:val="none"/>
          <w:lang w:val="en-US" w:eastAsia="zh-CN"/>
        </w:rPr>
        <w:t>》（</w:t>
      </w:r>
      <w:r>
        <w:rPr>
          <w:rFonts w:hint="default" w:ascii="Times New Roman" w:hAnsi="Times New Roman" w:eastAsia="宋体" w:cs="Times New Roman"/>
          <w:b w:val="0"/>
          <w:bCs w:val="0"/>
          <w:color w:val="000000"/>
          <w:sz w:val="24"/>
          <w:szCs w:val="24"/>
          <w:highlight w:val="none"/>
          <w:u w:val="none"/>
          <w:lang w:val="en-US" w:eastAsia="zh-CN"/>
        </w:rPr>
        <w:t>DB41/1953-2020</w:t>
      </w:r>
      <w:r>
        <w:rPr>
          <w:rFonts w:hint="eastAsia" w:ascii="Times New Roman" w:hAnsi="Times New Roman" w:eastAsia="宋体" w:cs="Times New Roman"/>
          <w:b w:val="0"/>
          <w:bCs w:val="0"/>
          <w:color w:val="000000"/>
          <w:sz w:val="24"/>
          <w:szCs w:val="24"/>
          <w:highlight w:val="none"/>
          <w:u w:val="none"/>
          <w:lang w:val="en-US" w:eastAsia="zh-CN"/>
        </w:rPr>
        <w:t>）和《新乡市生态环境局关</w:t>
      </w:r>
      <w:r>
        <w:rPr>
          <w:rFonts w:hint="eastAsia" w:ascii="Times New Roman" w:hAnsi="Times New Roman" w:eastAsia="宋体" w:cs="Times New Roman"/>
          <w:b w:val="0"/>
          <w:bCs w:val="0"/>
          <w:color w:val="000000"/>
          <w:sz w:val="24"/>
          <w:szCs w:val="24"/>
          <w:u w:val="none"/>
          <w:lang w:val="en-US" w:eastAsia="zh-CN"/>
        </w:rPr>
        <w:t>于进一步规范工业企业颗粒物排放限值的通知》要求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本项目废水主要为生产过程中各类冲洗废水、员工生活污水。项目员工生活污水经化类池处理定期清运</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各类冲洗废水经</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沉淀池+板框压滤机</w:t>
      </w: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处理后，回用于生产，不外排</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（4）固体废物：本项目一般固废在一般固废暂存区暂存，其中除尘系统收集的粉尘回用生产，废滤袋综合外售，沉泥收集外运填埋，废混凝士用于路基填料；生活垃圾定期由环卫部门清运。</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四、环境保护设施调试效果</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（一）污染物达标排放情况</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w:t>
      </w:r>
      <w:r>
        <w:rPr>
          <w:rFonts w:hint="eastAsia" w:ascii="Times New Roman" w:hAnsi="Times New Roman" w:eastAsia="宋体" w:cs="Times New Roman"/>
          <w:sz w:val="24"/>
          <w:lang w:val="en-US" w:eastAsia="zh-CN"/>
        </w:rPr>
        <w:t>河南升亿商砼有限公司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验收检</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测报告》，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期间，各环保设施运行正常。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结果表明：</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废气</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本项目DA001颗粒物排放浓度在5.6-6.5</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DA002颗粒物排放浓度在3.7-4.6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DA003颗粒物排放浓度在4.7-5.6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均满</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河南省地方标准-水泥工业大气污染物排放标准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DB41/1953-2020</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）和《新乡市生态环境局关于进一步规范工业企业颗粒物排放限值的通知》要求</w:t>
      </w:r>
      <w:r>
        <w:rPr>
          <w:rFonts w:hint="eastAsia" w:ascii="Times New Roman" w:hAnsi="Times New Roman" w:eastAsia="宋体" w:cs="Times New Roman"/>
          <w:b w:val="0"/>
          <w:bCs w:val="0"/>
          <w:color w:val="000000"/>
          <w:sz w:val="24"/>
          <w:szCs w:val="24"/>
          <w:u w:val="none"/>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在0.254-0.381</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同时</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河南省地方标准-水泥工业大气污染物排放标准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DB41/1953-2020</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）和《新乡市生态环境局关于进一步规范工业企业颗粒物排放限值的通知》要求</w:t>
      </w:r>
      <w:r>
        <w:rPr>
          <w:rFonts w:hint="eastAsia" w:ascii="Times New Roman" w:hAnsi="Times New Roman" w:cs="Times New Roman" w:eastAsiaTheme="minorEastAsia"/>
          <w:sz w:val="24"/>
          <w:szCs w:val="24"/>
          <w:lang w:val="en-US" w:eastAsia="zh-CN"/>
        </w:rPr>
        <w:t>。</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噪声</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为56.1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~58.7</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）固废</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本项目一般固废在一般固废暂存区暂存，其中除尘系统收集的粉尘回用生产，废滤袋综合外售，沉泥收集外运填埋，废混凝士用于路基填料；生活垃圾定期由环卫部门清运</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。固体废物经采取上述处理措施，不对外排放。因此本次验收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不涉及固体废物的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五、验收结论</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该项目竣工环境保护验收监测报告及现场核查，该项目环保手续完备，执行了环境影响评价及三同时管理制度，基本落实了环评报告及其批复规定的各项环境污染防治措施。各项污染物能够实现达标排放或合理处理处置。</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综上所述，</w:t>
      </w:r>
      <w:r>
        <w:rPr>
          <w:rFonts w:hint="eastAsia" w:ascii="Times New Roman" w:hAnsi="Times New Roman" w:eastAsia="宋体" w:cs="Times New Roman"/>
          <w:sz w:val="24"/>
          <w:lang w:val="en-US" w:eastAsia="zh-CN"/>
        </w:rPr>
        <w:t>河南升亿商砼有限公司年</w:t>
      </w:r>
      <w:r>
        <w:rPr>
          <w:rFonts w:hint="default" w:ascii="Times New Roman" w:hAnsi="Times New Roman" w:eastAsia="宋体" w:cs="Times New Roman"/>
          <w:sz w:val="24"/>
          <w:lang w:val="en-US" w:eastAsia="zh-CN"/>
        </w:rPr>
        <w:t>产</w:t>
      </w:r>
      <w:r>
        <w:rPr>
          <w:rFonts w:hint="eastAsia" w:ascii="Times New Roman" w:hAnsi="Times New Roman" w:eastAsia="宋体" w:cs="Times New Roman"/>
          <w:sz w:val="24"/>
          <w:lang w:val="en-US" w:eastAsia="zh-CN"/>
        </w:rPr>
        <w:t>30万立方米混凝土搅拌站建设</w:t>
      </w:r>
      <w:r>
        <w:rPr>
          <w:rFonts w:hint="default" w:ascii="Times New Roman" w:hAnsi="Times New Roman" w:eastAsia="宋体" w:cs="Times New Roman"/>
          <w:sz w:val="24"/>
          <w:lang w:val="en-US" w:eastAsia="zh-CN"/>
        </w:rPr>
        <w:t>项目</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不存在《建设项目竣工环境保护暂行办法》中所规定的验收不合格情形，验收组一致同意本项目通过项目竣工环境保护验收。</w:t>
      </w:r>
    </w:p>
    <w:p>
      <w:pPr>
        <w:pStyle w:val="13"/>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建议：</w:t>
      </w:r>
    </w:p>
    <w:p>
      <w:pPr>
        <w:pStyle w:val="13"/>
        <w:keepNext w:val="0"/>
        <w:keepLines w:val="0"/>
        <w:pageBreakBefore w:val="0"/>
        <w:widowControl/>
        <w:numPr>
          <w:ilvl w:val="0"/>
          <w:numId w:val="4"/>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对各种污染防治措施加强管理，发现问题及时采取措施解决，确保污染治理设施能够长期稳定运行，做到污染物稳定达标排放。</w:t>
      </w:r>
    </w:p>
    <w:p>
      <w:pPr>
        <w:pStyle w:val="13"/>
        <w:keepNext w:val="0"/>
        <w:keepLines w:val="0"/>
        <w:pageBreakBefore w:val="0"/>
        <w:widowControl/>
        <w:numPr>
          <w:ilvl w:val="0"/>
          <w:numId w:val="4"/>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认真落实各项环境保护制度</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，规范环保</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标识。</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附件6 验收人员信息表</w:t>
      </w:r>
    </w:p>
    <w:p>
      <w:pPr>
        <w:pStyle w:val="13"/>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drawing>
          <wp:inline distT="0" distB="0" distL="114300" distR="114300">
            <wp:extent cx="8113395" cy="4698365"/>
            <wp:effectExtent l="0" t="0" r="0" b="0"/>
            <wp:docPr id="30" name="图片 30" descr="84442cf07dbd1c24d428c28237c5a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84442cf07dbd1c24d428c28237c5a7a"/>
                    <pic:cNvPicPr>
                      <a:picLocks noChangeAspect="1"/>
                    </pic:cNvPicPr>
                  </pic:nvPicPr>
                  <pic:blipFill>
                    <a:blip r:embed="rId30"/>
                    <a:srcRect t="4459" b="13874"/>
                    <a:stretch>
                      <a:fillRect/>
                    </a:stretch>
                  </pic:blipFill>
                  <pic:spPr>
                    <a:xfrm>
                      <a:off x="0" y="0"/>
                      <a:ext cx="8113395" cy="4698365"/>
                    </a:xfrm>
                    <a:prstGeom prst="rect">
                      <a:avLst/>
                    </a:prstGeom>
                  </pic:spPr>
                </pic:pic>
              </a:graphicData>
            </a:graphic>
          </wp:inline>
        </w:drawing>
      </w:r>
      <w:bookmarkStart w:id="4" w:name="_GoBack"/>
      <w:bookmarkEnd w:id="4"/>
    </w:p>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C5F5CDFE"/>
    <w:multiLevelType w:val="singleLevel"/>
    <w:tmpl w:val="C5F5CDFE"/>
    <w:lvl w:ilvl="0" w:tentative="0">
      <w:start w:val="1"/>
      <w:numFmt w:val="decimal"/>
      <w:suff w:val="nothing"/>
      <w:lvlText w:val="%1、"/>
      <w:lvlJc w:val="left"/>
    </w:lvl>
  </w:abstractNum>
  <w:abstractNum w:abstractNumId="2">
    <w:nsid w:val="0CC7E3B3"/>
    <w:multiLevelType w:val="singleLevel"/>
    <w:tmpl w:val="0CC7E3B3"/>
    <w:lvl w:ilvl="0" w:tentative="0">
      <w:start w:val="1"/>
      <w:numFmt w:val="decimal"/>
      <w:suff w:val="nothing"/>
      <w:lvlText w:val="（%1）"/>
      <w:lvlJc w:val="left"/>
    </w:lvl>
  </w:abstractNum>
  <w:abstractNum w:abstractNumId="3">
    <w:nsid w:val="22C2BE09"/>
    <w:multiLevelType w:val="singleLevel"/>
    <w:tmpl w:val="22C2BE09"/>
    <w:lvl w:ilvl="0" w:tentative="0">
      <w:start w:val="1"/>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NzY5MmE5NTAzNTExZmU2YmIxMDI1YzU1MTQ2OTIifQ=="/>
  </w:docVars>
  <w:rsids>
    <w:rsidRoot w:val="3F4B1CA0"/>
    <w:rsid w:val="000118A6"/>
    <w:rsid w:val="0003004E"/>
    <w:rsid w:val="00186BF0"/>
    <w:rsid w:val="001F7F7E"/>
    <w:rsid w:val="002A241A"/>
    <w:rsid w:val="002B247F"/>
    <w:rsid w:val="002C61F7"/>
    <w:rsid w:val="00356250"/>
    <w:rsid w:val="003577A2"/>
    <w:rsid w:val="0042524B"/>
    <w:rsid w:val="0050638A"/>
    <w:rsid w:val="00542C27"/>
    <w:rsid w:val="00584219"/>
    <w:rsid w:val="00593490"/>
    <w:rsid w:val="00665BAD"/>
    <w:rsid w:val="00693203"/>
    <w:rsid w:val="006E05BE"/>
    <w:rsid w:val="00705104"/>
    <w:rsid w:val="0078143C"/>
    <w:rsid w:val="00786DBF"/>
    <w:rsid w:val="007943A7"/>
    <w:rsid w:val="007C6F99"/>
    <w:rsid w:val="00885B23"/>
    <w:rsid w:val="008F0323"/>
    <w:rsid w:val="009444C8"/>
    <w:rsid w:val="00951F59"/>
    <w:rsid w:val="00A43006"/>
    <w:rsid w:val="00A46FB1"/>
    <w:rsid w:val="00A47898"/>
    <w:rsid w:val="00A63E73"/>
    <w:rsid w:val="00AE0604"/>
    <w:rsid w:val="00B604CD"/>
    <w:rsid w:val="00BE37EE"/>
    <w:rsid w:val="00D01932"/>
    <w:rsid w:val="00D86331"/>
    <w:rsid w:val="00E371FE"/>
    <w:rsid w:val="00EF493A"/>
    <w:rsid w:val="01021B3D"/>
    <w:rsid w:val="010F14E6"/>
    <w:rsid w:val="01121891"/>
    <w:rsid w:val="01161381"/>
    <w:rsid w:val="011D6E67"/>
    <w:rsid w:val="01260E98"/>
    <w:rsid w:val="0127533C"/>
    <w:rsid w:val="01283F33"/>
    <w:rsid w:val="01284C10"/>
    <w:rsid w:val="01320D0D"/>
    <w:rsid w:val="013637D1"/>
    <w:rsid w:val="01400C4A"/>
    <w:rsid w:val="014F242C"/>
    <w:rsid w:val="01504677"/>
    <w:rsid w:val="01597580"/>
    <w:rsid w:val="015D37BB"/>
    <w:rsid w:val="01650568"/>
    <w:rsid w:val="01695955"/>
    <w:rsid w:val="0179546C"/>
    <w:rsid w:val="017E63B3"/>
    <w:rsid w:val="018A7679"/>
    <w:rsid w:val="01A21021"/>
    <w:rsid w:val="01AF0E8E"/>
    <w:rsid w:val="01AF5332"/>
    <w:rsid w:val="01CF7782"/>
    <w:rsid w:val="01D07FD8"/>
    <w:rsid w:val="01D54ECF"/>
    <w:rsid w:val="01DB6A1A"/>
    <w:rsid w:val="01DF5C17"/>
    <w:rsid w:val="01E6100D"/>
    <w:rsid w:val="01EC3288"/>
    <w:rsid w:val="01FB40D3"/>
    <w:rsid w:val="020016E9"/>
    <w:rsid w:val="020224D7"/>
    <w:rsid w:val="020236B3"/>
    <w:rsid w:val="020D4519"/>
    <w:rsid w:val="020F7B7E"/>
    <w:rsid w:val="021624D9"/>
    <w:rsid w:val="022963BC"/>
    <w:rsid w:val="022B2581"/>
    <w:rsid w:val="02351330"/>
    <w:rsid w:val="024A681D"/>
    <w:rsid w:val="024C1019"/>
    <w:rsid w:val="02502A0C"/>
    <w:rsid w:val="025E530E"/>
    <w:rsid w:val="026479D4"/>
    <w:rsid w:val="02651E62"/>
    <w:rsid w:val="027511BE"/>
    <w:rsid w:val="02761592"/>
    <w:rsid w:val="02777083"/>
    <w:rsid w:val="02777EF0"/>
    <w:rsid w:val="02796C38"/>
    <w:rsid w:val="028967B0"/>
    <w:rsid w:val="0294709C"/>
    <w:rsid w:val="02987B74"/>
    <w:rsid w:val="029C3B08"/>
    <w:rsid w:val="02A97FD3"/>
    <w:rsid w:val="02B50726"/>
    <w:rsid w:val="02BB454A"/>
    <w:rsid w:val="02CB0DDA"/>
    <w:rsid w:val="02CD5A6F"/>
    <w:rsid w:val="02E173F7"/>
    <w:rsid w:val="02E8320F"/>
    <w:rsid w:val="02F53218"/>
    <w:rsid w:val="02F72AEC"/>
    <w:rsid w:val="02F77693"/>
    <w:rsid w:val="02F86002"/>
    <w:rsid w:val="02FB717A"/>
    <w:rsid w:val="03022972"/>
    <w:rsid w:val="030651FE"/>
    <w:rsid w:val="03095C9B"/>
    <w:rsid w:val="031614DD"/>
    <w:rsid w:val="031F181B"/>
    <w:rsid w:val="0323236C"/>
    <w:rsid w:val="032A3D5D"/>
    <w:rsid w:val="0335629C"/>
    <w:rsid w:val="033E071B"/>
    <w:rsid w:val="03425F66"/>
    <w:rsid w:val="03580A88"/>
    <w:rsid w:val="035E0973"/>
    <w:rsid w:val="03600692"/>
    <w:rsid w:val="0367056A"/>
    <w:rsid w:val="036C5C5C"/>
    <w:rsid w:val="03705062"/>
    <w:rsid w:val="0371289F"/>
    <w:rsid w:val="03721F68"/>
    <w:rsid w:val="03727507"/>
    <w:rsid w:val="037904E7"/>
    <w:rsid w:val="03842DE7"/>
    <w:rsid w:val="038F541B"/>
    <w:rsid w:val="03906895"/>
    <w:rsid w:val="03967DBC"/>
    <w:rsid w:val="0399285E"/>
    <w:rsid w:val="03A2537A"/>
    <w:rsid w:val="03A57D86"/>
    <w:rsid w:val="03AB55C9"/>
    <w:rsid w:val="03AC7D7B"/>
    <w:rsid w:val="03BE360A"/>
    <w:rsid w:val="03C07382"/>
    <w:rsid w:val="03C46EE8"/>
    <w:rsid w:val="03C54F4B"/>
    <w:rsid w:val="03D34C17"/>
    <w:rsid w:val="03D96696"/>
    <w:rsid w:val="03E16C4E"/>
    <w:rsid w:val="03E83272"/>
    <w:rsid w:val="03F47D1D"/>
    <w:rsid w:val="03F843B7"/>
    <w:rsid w:val="03FA20DB"/>
    <w:rsid w:val="03FD47E4"/>
    <w:rsid w:val="041651F4"/>
    <w:rsid w:val="041B443C"/>
    <w:rsid w:val="04260F9E"/>
    <w:rsid w:val="042C45F3"/>
    <w:rsid w:val="043F668F"/>
    <w:rsid w:val="04444442"/>
    <w:rsid w:val="044B6C77"/>
    <w:rsid w:val="044D7027"/>
    <w:rsid w:val="04591908"/>
    <w:rsid w:val="045B52FD"/>
    <w:rsid w:val="046441B2"/>
    <w:rsid w:val="0474299B"/>
    <w:rsid w:val="04751D4C"/>
    <w:rsid w:val="04775247"/>
    <w:rsid w:val="047913C1"/>
    <w:rsid w:val="04846602"/>
    <w:rsid w:val="048C5BE2"/>
    <w:rsid w:val="049727D9"/>
    <w:rsid w:val="04A34AD0"/>
    <w:rsid w:val="04AE18D1"/>
    <w:rsid w:val="04C527B1"/>
    <w:rsid w:val="04DC643E"/>
    <w:rsid w:val="04FA68C4"/>
    <w:rsid w:val="05027D6A"/>
    <w:rsid w:val="05097B24"/>
    <w:rsid w:val="05107125"/>
    <w:rsid w:val="05117F2B"/>
    <w:rsid w:val="051F6F34"/>
    <w:rsid w:val="052009A9"/>
    <w:rsid w:val="052676B9"/>
    <w:rsid w:val="053B6099"/>
    <w:rsid w:val="054B35C3"/>
    <w:rsid w:val="055E6E53"/>
    <w:rsid w:val="056A5690"/>
    <w:rsid w:val="056A6C7A"/>
    <w:rsid w:val="056D353A"/>
    <w:rsid w:val="05717B7F"/>
    <w:rsid w:val="05740424"/>
    <w:rsid w:val="057874B3"/>
    <w:rsid w:val="057F7803"/>
    <w:rsid w:val="058256C0"/>
    <w:rsid w:val="0595626E"/>
    <w:rsid w:val="059611F2"/>
    <w:rsid w:val="059917F3"/>
    <w:rsid w:val="05A0746B"/>
    <w:rsid w:val="05B20F4D"/>
    <w:rsid w:val="05BA3E5F"/>
    <w:rsid w:val="05BC1DCB"/>
    <w:rsid w:val="05BE7604"/>
    <w:rsid w:val="05C14046"/>
    <w:rsid w:val="05CC64B2"/>
    <w:rsid w:val="05D31443"/>
    <w:rsid w:val="05D46790"/>
    <w:rsid w:val="05DD22CE"/>
    <w:rsid w:val="05DD3341"/>
    <w:rsid w:val="05DF476D"/>
    <w:rsid w:val="05E01F5E"/>
    <w:rsid w:val="05E7509A"/>
    <w:rsid w:val="05E80E12"/>
    <w:rsid w:val="05EB6551"/>
    <w:rsid w:val="05FE23E4"/>
    <w:rsid w:val="06043E9E"/>
    <w:rsid w:val="0607573C"/>
    <w:rsid w:val="060E4F02"/>
    <w:rsid w:val="061053DF"/>
    <w:rsid w:val="0627193B"/>
    <w:rsid w:val="062B162F"/>
    <w:rsid w:val="063130C9"/>
    <w:rsid w:val="063E0174"/>
    <w:rsid w:val="063E2D45"/>
    <w:rsid w:val="064029FC"/>
    <w:rsid w:val="06434355"/>
    <w:rsid w:val="06496653"/>
    <w:rsid w:val="064E0C6B"/>
    <w:rsid w:val="064E2E11"/>
    <w:rsid w:val="065E4A58"/>
    <w:rsid w:val="06775130"/>
    <w:rsid w:val="067A38E7"/>
    <w:rsid w:val="067A717A"/>
    <w:rsid w:val="068154EF"/>
    <w:rsid w:val="068471E5"/>
    <w:rsid w:val="06871561"/>
    <w:rsid w:val="068834BD"/>
    <w:rsid w:val="069468A4"/>
    <w:rsid w:val="069C71B7"/>
    <w:rsid w:val="069D39AB"/>
    <w:rsid w:val="06A34D17"/>
    <w:rsid w:val="06B036DE"/>
    <w:rsid w:val="06B11BE7"/>
    <w:rsid w:val="06B238FA"/>
    <w:rsid w:val="06B9739A"/>
    <w:rsid w:val="06BF5D3F"/>
    <w:rsid w:val="06C61153"/>
    <w:rsid w:val="06C81892"/>
    <w:rsid w:val="06C84AC8"/>
    <w:rsid w:val="06D768A8"/>
    <w:rsid w:val="06E65352"/>
    <w:rsid w:val="06F35CC1"/>
    <w:rsid w:val="07167608"/>
    <w:rsid w:val="071D2E61"/>
    <w:rsid w:val="072233D4"/>
    <w:rsid w:val="072639A0"/>
    <w:rsid w:val="07391925"/>
    <w:rsid w:val="074A23CE"/>
    <w:rsid w:val="074A53D1"/>
    <w:rsid w:val="07533B82"/>
    <w:rsid w:val="07576AE2"/>
    <w:rsid w:val="07724E37"/>
    <w:rsid w:val="07752619"/>
    <w:rsid w:val="077A1F3E"/>
    <w:rsid w:val="078A7459"/>
    <w:rsid w:val="078E4F39"/>
    <w:rsid w:val="07941252"/>
    <w:rsid w:val="079C5DDB"/>
    <w:rsid w:val="07B3140E"/>
    <w:rsid w:val="07B76CEE"/>
    <w:rsid w:val="07BC3A4B"/>
    <w:rsid w:val="07BD6F20"/>
    <w:rsid w:val="07BF120C"/>
    <w:rsid w:val="07C12195"/>
    <w:rsid w:val="07C442AC"/>
    <w:rsid w:val="07C52F12"/>
    <w:rsid w:val="07C95D82"/>
    <w:rsid w:val="07CD242F"/>
    <w:rsid w:val="07D15676"/>
    <w:rsid w:val="07DC0503"/>
    <w:rsid w:val="07DC193F"/>
    <w:rsid w:val="07E72244"/>
    <w:rsid w:val="07ED1EC7"/>
    <w:rsid w:val="07FB6BDB"/>
    <w:rsid w:val="08031F33"/>
    <w:rsid w:val="08054353"/>
    <w:rsid w:val="080A1F8A"/>
    <w:rsid w:val="08122558"/>
    <w:rsid w:val="08153DD4"/>
    <w:rsid w:val="081F16A3"/>
    <w:rsid w:val="082A3964"/>
    <w:rsid w:val="083E7B4D"/>
    <w:rsid w:val="084E641F"/>
    <w:rsid w:val="084E6606"/>
    <w:rsid w:val="085D7896"/>
    <w:rsid w:val="086C1376"/>
    <w:rsid w:val="0870683F"/>
    <w:rsid w:val="08713341"/>
    <w:rsid w:val="08730E67"/>
    <w:rsid w:val="087370B9"/>
    <w:rsid w:val="08766BA9"/>
    <w:rsid w:val="087F780C"/>
    <w:rsid w:val="08901A96"/>
    <w:rsid w:val="08955C7A"/>
    <w:rsid w:val="08A061BF"/>
    <w:rsid w:val="08A2799E"/>
    <w:rsid w:val="08A97A05"/>
    <w:rsid w:val="08B5322E"/>
    <w:rsid w:val="08BA0844"/>
    <w:rsid w:val="08BC0A60"/>
    <w:rsid w:val="08BE3DCE"/>
    <w:rsid w:val="08C73CFC"/>
    <w:rsid w:val="08C94F2B"/>
    <w:rsid w:val="08D77648"/>
    <w:rsid w:val="08E04B71"/>
    <w:rsid w:val="08E204D5"/>
    <w:rsid w:val="08E62D28"/>
    <w:rsid w:val="08EC3DDD"/>
    <w:rsid w:val="08EF38B8"/>
    <w:rsid w:val="08FF5287"/>
    <w:rsid w:val="08FF5B7A"/>
    <w:rsid w:val="090D25F9"/>
    <w:rsid w:val="090E7A32"/>
    <w:rsid w:val="091A70EB"/>
    <w:rsid w:val="092004A4"/>
    <w:rsid w:val="09250D7E"/>
    <w:rsid w:val="093358A4"/>
    <w:rsid w:val="093A7267"/>
    <w:rsid w:val="09423D0E"/>
    <w:rsid w:val="09455F12"/>
    <w:rsid w:val="094620D8"/>
    <w:rsid w:val="09510A7C"/>
    <w:rsid w:val="09577D3C"/>
    <w:rsid w:val="09622C8A"/>
    <w:rsid w:val="0966277A"/>
    <w:rsid w:val="09680BF5"/>
    <w:rsid w:val="0968185C"/>
    <w:rsid w:val="096A3EEA"/>
    <w:rsid w:val="096B74F4"/>
    <w:rsid w:val="096D3B08"/>
    <w:rsid w:val="0973310E"/>
    <w:rsid w:val="097F55EA"/>
    <w:rsid w:val="098004AE"/>
    <w:rsid w:val="098560BB"/>
    <w:rsid w:val="099B40A7"/>
    <w:rsid w:val="099C43EE"/>
    <w:rsid w:val="099D349C"/>
    <w:rsid w:val="09B434E5"/>
    <w:rsid w:val="09B478C0"/>
    <w:rsid w:val="09C5399F"/>
    <w:rsid w:val="09D07158"/>
    <w:rsid w:val="09E24556"/>
    <w:rsid w:val="09E65669"/>
    <w:rsid w:val="09E7514C"/>
    <w:rsid w:val="09EA59EB"/>
    <w:rsid w:val="0A0A733F"/>
    <w:rsid w:val="0A0D119F"/>
    <w:rsid w:val="0A0D21C8"/>
    <w:rsid w:val="0A0F6089"/>
    <w:rsid w:val="0A2D5046"/>
    <w:rsid w:val="0A2F5E41"/>
    <w:rsid w:val="0A3D5E32"/>
    <w:rsid w:val="0A486323"/>
    <w:rsid w:val="0A5B1BB3"/>
    <w:rsid w:val="0A5C7260"/>
    <w:rsid w:val="0A5E1030"/>
    <w:rsid w:val="0A6A6C22"/>
    <w:rsid w:val="0A764C3F"/>
    <w:rsid w:val="0A7A4830"/>
    <w:rsid w:val="0A7B4003"/>
    <w:rsid w:val="0A93683B"/>
    <w:rsid w:val="0AA1025C"/>
    <w:rsid w:val="0AA5353C"/>
    <w:rsid w:val="0AAC0660"/>
    <w:rsid w:val="0AB17507"/>
    <w:rsid w:val="0AB260E8"/>
    <w:rsid w:val="0AB56615"/>
    <w:rsid w:val="0ABD45E4"/>
    <w:rsid w:val="0AC1103F"/>
    <w:rsid w:val="0ACA55D0"/>
    <w:rsid w:val="0AD35BED"/>
    <w:rsid w:val="0AD55E09"/>
    <w:rsid w:val="0AD96F7B"/>
    <w:rsid w:val="0AE53BBD"/>
    <w:rsid w:val="0AE55DA9"/>
    <w:rsid w:val="0AE75B3C"/>
    <w:rsid w:val="0AF30F80"/>
    <w:rsid w:val="0AF337C6"/>
    <w:rsid w:val="0AFB27D6"/>
    <w:rsid w:val="0AFE3DFD"/>
    <w:rsid w:val="0AFF2E86"/>
    <w:rsid w:val="0B094FB3"/>
    <w:rsid w:val="0B177CB0"/>
    <w:rsid w:val="0B212DFC"/>
    <w:rsid w:val="0B2616E1"/>
    <w:rsid w:val="0B262672"/>
    <w:rsid w:val="0B2B4FD1"/>
    <w:rsid w:val="0B31588C"/>
    <w:rsid w:val="0B481FE1"/>
    <w:rsid w:val="0B4A0556"/>
    <w:rsid w:val="0B4F7FE6"/>
    <w:rsid w:val="0B5331D2"/>
    <w:rsid w:val="0B550CF8"/>
    <w:rsid w:val="0B6D6042"/>
    <w:rsid w:val="0B733DD1"/>
    <w:rsid w:val="0B740CB4"/>
    <w:rsid w:val="0B7F172C"/>
    <w:rsid w:val="0B9A49D2"/>
    <w:rsid w:val="0B9E444D"/>
    <w:rsid w:val="0BA05685"/>
    <w:rsid w:val="0BA23811"/>
    <w:rsid w:val="0BAE4541"/>
    <w:rsid w:val="0BB17874"/>
    <w:rsid w:val="0BBE4019"/>
    <w:rsid w:val="0BC82EA2"/>
    <w:rsid w:val="0BD04822"/>
    <w:rsid w:val="0BD7170D"/>
    <w:rsid w:val="0BDE6348"/>
    <w:rsid w:val="0BF05A14"/>
    <w:rsid w:val="0BF3436E"/>
    <w:rsid w:val="0BF73B5D"/>
    <w:rsid w:val="0C000C64"/>
    <w:rsid w:val="0C022F4C"/>
    <w:rsid w:val="0C0D15D3"/>
    <w:rsid w:val="0C0E26B7"/>
    <w:rsid w:val="0C105FB5"/>
    <w:rsid w:val="0C1205E0"/>
    <w:rsid w:val="0C137F64"/>
    <w:rsid w:val="0C170994"/>
    <w:rsid w:val="0C213F83"/>
    <w:rsid w:val="0C29234F"/>
    <w:rsid w:val="0C2F19F0"/>
    <w:rsid w:val="0C321039"/>
    <w:rsid w:val="0C3404EB"/>
    <w:rsid w:val="0C347916"/>
    <w:rsid w:val="0C3C77C2"/>
    <w:rsid w:val="0C483C34"/>
    <w:rsid w:val="0C4B79FF"/>
    <w:rsid w:val="0C4D4B0A"/>
    <w:rsid w:val="0C5114BF"/>
    <w:rsid w:val="0C5A2708"/>
    <w:rsid w:val="0C655925"/>
    <w:rsid w:val="0C680125"/>
    <w:rsid w:val="0C6B2558"/>
    <w:rsid w:val="0C6B4D57"/>
    <w:rsid w:val="0C7779D9"/>
    <w:rsid w:val="0C7B02EA"/>
    <w:rsid w:val="0C870A1A"/>
    <w:rsid w:val="0C882A07"/>
    <w:rsid w:val="0C8C699B"/>
    <w:rsid w:val="0C9910B8"/>
    <w:rsid w:val="0C9D51A9"/>
    <w:rsid w:val="0CA0388E"/>
    <w:rsid w:val="0CA06260"/>
    <w:rsid w:val="0CAA4D2D"/>
    <w:rsid w:val="0CB97065"/>
    <w:rsid w:val="0CBE1F4D"/>
    <w:rsid w:val="0CC0424B"/>
    <w:rsid w:val="0CC4270B"/>
    <w:rsid w:val="0CC51EAD"/>
    <w:rsid w:val="0CC53A40"/>
    <w:rsid w:val="0CD83521"/>
    <w:rsid w:val="0CD95E1A"/>
    <w:rsid w:val="0CF14A50"/>
    <w:rsid w:val="0CF462EF"/>
    <w:rsid w:val="0CF7422C"/>
    <w:rsid w:val="0CFE4B0F"/>
    <w:rsid w:val="0D0522AA"/>
    <w:rsid w:val="0D0A552D"/>
    <w:rsid w:val="0D136775"/>
    <w:rsid w:val="0D147266"/>
    <w:rsid w:val="0D1A6BFF"/>
    <w:rsid w:val="0D243D96"/>
    <w:rsid w:val="0D2A3ABE"/>
    <w:rsid w:val="0D2E7A52"/>
    <w:rsid w:val="0D336E17"/>
    <w:rsid w:val="0D392A89"/>
    <w:rsid w:val="0D3A1302"/>
    <w:rsid w:val="0D42705A"/>
    <w:rsid w:val="0D564D5C"/>
    <w:rsid w:val="0D5C776E"/>
    <w:rsid w:val="0D5D6093"/>
    <w:rsid w:val="0D662D48"/>
    <w:rsid w:val="0D6671EC"/>
    <w:rsid w:val="0D671F88"/>
    <w:rsid w:val="0D6B2396"/>
    <w:rsid w:val="0D6B3773"/>
    <w:rsid w:val="0D6E6B91"/>
    <w:rsid w:val="0D724D63"/>
    <w:rsid w:val="0D743EDF"/>
    <w:rsid w:val="0D75742F"/>
    <w:rsid w:val="0D7B7B3D"/>
    <w:rsid w:val="0D887163"/>
    <w:rsid w:val="0D906017"/>
    <w:rsid w:val="0D924CC9"/>
    <w:rsid w:val="0D927FE1"/>
    <w:rsid w:val="0D9B325A"/>
    <w:rsid w:val="0DA02D7E"/>
    <w:rsid w:val="0DA81E4F"/>
    <w:rsid w:val="0DB066B9"/>
    <w:rsid w:val="0DB57F52"/>
    <w:rsid w:val="0DBC0116"/>
    <w:rsid w:val="0DC256A0"/>
    <w:rsid w:val="0DD24882"/>
    <w:rsid w:val="0DE50247"/>
    <w:rsid w:val="0DE620DB"/>
    <w:rsid w:val="0DF0289C"/>
    <w:rsid w:val="0DF91E0E"/>
    <w:rsid w:val="0DFC12FE"/>
    <w:rsid w:val="0DFD5C70"/>
    <w:rsid w:val="0DFD64FC"/>
    <w:rsid w:val="0E0A546A"/>
    <w:rsid w:val="0E107BED"/>
    <w:rsid w:val="0E1C5AFD"/>
    <w:rsid w:val="0E204604"/>
    <w:rsid w:val="0E26697C"/>
    <w:rsid w:val="0E395D20"/>
    <w:rsid w:val="0E3C7F4D"/>
    <w:rsid w:val="0E501BC4"/>
    <w:rsid w:val="0E5C239D"/>
    <w:rsid w:val="0E6229CF"/>
    <w:rsid w:val="0E786D63"/>
    <w:rsid w:val="0E7B501C"/>
    <w:rsid w:val="0E7E6F6F"/>
    <w:rsid w:val="0E80692A"/>
    <w:rsid w:val="0E8B0890"/>
    <w:rsid w:val="0E8D69FB"/>
    <w:rsid w:val="0EAE274B"/>
    <w:rsid w:val="0EB0311C"/>
    <w:rsid w:val="0EBB3118"/>
    <w:rsid w:val="0EBC4BEA"/>
    <w:rsid w:val="0EC264DD"/>
    <w:rsid w:val="0EC304F3"/>
    <w:rsid w:val="0ECC485D"/>
    <w:rsid w:val="0ED0219A"/>
    <w:rsid w:val="0ED63CEB"/>
    <w:rsid w:val="0ED713A0"/>
    <w:rsid w:val="0EE52393"/>
    <w:rsid w:val="0EF44384"/>
    <w:rsid w:val="0EF95E3E"/>
    <w:rsid w:val="0EFA0136"/>
    <w:rsid w:val="0EFE42DF"/>
    <w:rsid w:val="0F0255DD"/>
    <w:rsid w:val="0F056591"/>
    <w:rsid w:val="0F0E3698"/>
    <w:rsid w:val="0F184C1B"/>
    <w:rsid w:val="0F1A76E4"/>
    <w:rsid w:val="0F20161D"/>
    <w:rsid w:val="0F2A5D11"/>
    <w:rsid w:val="0F307AB2"/>
    <w:rsid w:val="0F3D38EF"/>
    <w:rsid w:val="0F423341"/>
    <w:rsid w:val="0F4C41C0"/>
    <w:rsid w:val="0F4F25B7"/>
    <w:rsid w:val="0F6224B7"/>
    <w:rsid w:val="0F6A2898"/>
    <w:rsid w:val="0F735AF1"/>
    <w:rsid w:val="0F824086"/>
    <w:rsid w:val="0F957915"/>
    <w:rsid w:val="0F9B7DE0"/>
    <w:rsid w:val="0F9C10F1"/>
    <w:rsid w:val="0F9D4A1B"/>
    <w:rsid w:val="0FA1450C"/>
    <w:rsid w:val="0FAD53E5"/>
    <w:rsid w:val="0FAD783A"/>
    <w:rsid w:val="0FC14BAE"/>
    <w:rsid w:val="0FCE55CD"/>
    <w:rsid w:val="0FD22917"/>
    <w:rsid w:val="0FD56660"/>
    <w:rsid w:val="0FDF5034"/>
    <w:rsid w:val="0FE4089C"/>
    <w:rsid w:val="0FE41812"/>
    <w:rsid w:val="0FF44C07"/>
    <w:rsid w:val="0FF80960"/>
    <w:rsid w:val="10210C1E"/>
    <w:rsid w:val="1023487D"/>
    <w:rsid w:val="102A2EAE"/>
    <w:rsid w:val="102D2243"/>
    <w:rsid w:val="102E201C"/>
    <w:rsid w:val="10423AAD"/>
    <w:rsid w:val="104D76E4"/>
    <w:rsid w:val="104F540B"/>
    <w:rsid w:val="105A6F37"/>
    <w:rsid w:val="10750A53"/>
    <w:rsid w:val="107517A2"/>
    <w:rsid w:val="10764CA4"/>
    <w:rsid w:val="107A3BDD"/>
    <w:rsid w:val="10802373"/>
    <w:rsid w:val="10802E6C"/>
    <w:rsid w:val="108B6F31"/>
    <w:rsid w:val="109202C7"/>
    <w:rsid w:val="1093046C"/>
    <w:rsid w:val="10A122E9"/>
    <w:rsid w:val="10A17255"/>
    <w:rsid w:val="10A62E0E"/>
    <w:rsid w:val="10A834AA"/>
    <w:rsid w:val="10B1077E"/>
    <w:rsid w:val="10BA25B5"/>
    <w:rsid w:val="10BC5375"/>
    <w:rsid w:val="10BE7517"/>
    <w:rsid w:val="10C2298C"/>
    <w:rsid w:val="10D821AF"/>
    <w:rsid w:val="10E462B5"/>
    <w:rsid w:val="10E474CF"/>
    <w:rsid w:val="10E71C59"/>
    <w:rsid w:val="10EB01C2"/>
    <w:rsid w:val="1102722C"/>
    <w:rsid w:val="1106587C"/>
    <w:rsid w:val="110A60E1"/>
    <w:rsid w:val="111B6524"/>
    <w:rsid w:val="111B6540"/>
    <w:rsid w:val="1122505C"/>
    <w:rsid w:val="112552CF"/>
    <w:rsid w:val="112A4542"/>
    <w:rsid w:val="1130081C"/>
    <w:rsid w:val="11457119"/>
    <w:rsid w:val="11494AAF"/>
    <w:rsid w:val="11496C09"/>
    <w:rsid w:val="114C46F3"/>
    <w:rsid w:val="115832F0"/>
    <w:rsid w:val="115D3859"/>
    <w:rsid w:val="115F467E"/>
    <w:rsid w:val="1168783A"/>
    <w:rsid w:val="11695CA6"/>
    <w:rsid w:val="116A602A"/>
    <w:rsid w:val="11743D26"/>
    <w:rsid w:val="117662F1"/>
    <w:rsid w:val="1182211B"/>
    <w:rsid w:val="11844B5F"/>
    <w:rsid w:val="11864F4F"/>
    <w:rsid w:val="11895290"/>
    <w:rsid w:val="11916802"/>
    <w:rsid w:val="11A700D3"/>
    <w:rsid w:val="11A87EBD"/>
    <w:rsid w:val="11AA4C45"/>
    <w:rsid w:val="11AB623A"/>
    <w:rsid w:val="11AC53EA"/>
    <w:rsid w:val="11AC764C"/>
    <w:rsid w:val="11B052F1"/>
    <w:rsid w:val="11B81FE1"/>
    <w:rsid w:val="11BF511D"/>
    <w:rsid w:val="11C444E1"/>
    <w:rsid w:val="11C77C3A"/>
    <w:rsid w:val="11CC3396"/>
    <w:rsid w:val="11FC0DFE"/>
    <w:rsid w:val="12040CDB"/>
    <w:rsid w:val="12086AC4"/>
    <w:rsid w:val="1209283C"/>
    <w:rsid w:val="120945EA"/>
    <w:rsid w:val="120B2110"/>
    <w:rsid w:val="121F3E0E"/>
    <w:rsid w:val="12211934"/>
    <w:rsid w:val="12265FBD"/>
    <w:rsid w:val="122B3166"/>
    <w:rsid w:val="125053DB"/>
    <w:rsid w:val="12543AB7"/>
    <w:rsid w:val="1264592D"/>
    <w:rsid w:val="12743A81"/>
    <w:rsid w:val="12787D35"/>
    <w:rsid w:val="12887C05"/>
    <w:rsid w:val="12916D88"/>
    <w:rsid w:val="12920382"/>
    <w:rsid w:val="12941679"/>
    <w:rsid w:val="12952EE0"/>
    <w:rsid w:val="1299417B"/>
    <w:rsid w:val="12A95596"/>
    <w:rsid w:val="12AF6F40"/>
    <w:rsid w:val="12B731D7"/>
    <w:rsid w:val="12BF3465"/>
    <w:rsid w:val="12CA6915"/>
    <w:rsid w:val="12CD177B"/>
    <w:rsid w:val="12D65128"/>
    <w:rsid w:val="12E37198"/>
    <w:rsid w:val="12E80675"/>
    <w:rsid w:val="12EA441C"/>
    <w:rsid w:val="12F42BA4"/>
    <w:rsid w:val="12F62DC0"/>
    <w:rsid w:val="12FE3A23"/>
    <w:rsid w:val="12FF1FEE"/>
    <w:rsid w:val="13023E41"/>
    <w:rsid w:val="13035BE0"/>
    <w:rsid w:val="130D1D7A"/>
    <w:rsid w:val="1310375B"/>
    <w:rsid w:val="13196B82"/>
    <w:rsid w:val="131B2827"/>
    <w:rsid w:val="131D1A1B"/>
    <w:rsid w:val="131E7C21"/>
    <w:rsid w:val="1323348A"/>
    <w:rsid w:val="132866D0"/>
    <w:rsid w:val="132960BA"/>
    <w:rsid w:val="133438E9"/>
    <w:rsid w:val="133574CB"/>
    <w:rsid w:val="13380863"/>
    <w:rsid w:val="13384A4A"/>
    <w:rsid w:val="133B3709"/>
    <w:rsid w:val="133B797C"/>
    <w:rsid w:val="134A310C"/>
    <w:rsid w:val="13525B1D"/>
    <w:rsid w:val="13566E1F"/>
    <w:rsid w:val="135B6DDB"/>
    <w:rsid w:val="13750189"/>
    <w:rsid w:val="13763F01"/>
    <w:rsid w:val="13875453"/>
    <w:rsid w:val="138F0B1F"/>
    <w:rsid w:val="13936AD4"/>
    <w:rsid w:val="139A61D2"/>
    <w:rsid w:val="139E3033"/>
    <w:rsid w:val="13A80CCC"/>
    <w:rsid w:val="13AA3E8F"/>
    <w:rsid w:val="13AA7707"/>
    <w:rsid w:val="13AC122B"/>
    <w:rsid w:val="13AF3F9D"/>
    <w:rsid w:val="13B46C7E"/>
    <w:rsid w:val="13B642FE"/>
    <w:rsid w:val="13D44784"/>
    <w:rsid w:val="13D7584F"/>
    <w:rsid w:val="13E72709"/>
    <w:rsid w:val="13EB6674"/>
    <w:rsid w:val="13ED3B88"/>
    <w:rsid w:val="13F50CB0"/>
    <w:rsid w:val="14005579"/>
    <w:rsid w:val="140B35BE"/>
    <w:rsid w:val="140E2A8A"/>
    <w:rsid w:val="14247634"/>
    <w:rsid w:val="142825B6"/>
    <w:rsid w:val="1431615E"/>
    <w:rsid w:val="14332BE3"/>
    <w:rsid w:val="14414BA5"/>
    <w:rsid w:val="1444735B"/>
    <w:rsid w:val="144848D9"/>
    <w:rsid w:val="144B046B"/>
    <w:rsid w:val="144D4C62"/>
    <w:rsid w:val="144D6A10"/>
    <w:rsid w:val="144E2058"/>
    <w:rsid w:val="1452014D"/>
    <w:rsid w:val="14575036"/>
    <w:rsid w:val="14681327"/>
    <w:rsid w:val="146C2812"/>
    <w:rsid w:val="146D6C6D"/>
    <w:rsid w:val="14770C3C"/>
    <w:rsid w:val="147F207F"/>
    <w:rsid w:val="14854E58"/>
    <w:rsid w:val="148B12E6"/>
    <w:rsid w:val="148D505F"/>
    <w:rsid w:val="14900FF3"/>
    <w:rsid w:val="14973E9C"/>
    <w:rsid w:val="14A405FA"/>
    <w:rsid w:val="14AD3953"/>
    <w:rsid w:val="14B051F1"/>
    <w:rsid w:val="14B46A8F"/>
    <w:rsid w:val="14BE346A"/>
    <w:rsid w:val="14C0161F"/>
    <w:rsid w:val="14C41C33"/>
    <w:rsid w:val="14C44CA4"/>
    <w:rsid w:val="14C6556D"/>
    <w:rsid w:val="14C87E92"/>
    <w:rsid w:val="14C93F3B"/>
    <w:rsid w:val="14C96FB9"/>
    <w:rsid w:val="14CB45F0"/>
    <w:rsid w:val="14CF3BF7"/>
    <w:rsid w:val="14E07535"/>
    <w:rsid w:val="14E465ED"/>
    <w:rsid w:val="14EB47A4"/>
    <w:rsid w:val="14F0383F"/>
    <w:rsid w:val="14F14B90"/>
    <w:rsid w:val="14F41D57"/>
    <w:rsid w:val="14F450DE"/>
    <w:rsid w:val="14FB28A9"/>
    <w:rsid w:val="14FE5E73"/>
    <w:rsid w:val="15010839"/>
    <w:rsid w:val="15082937"/>
    <w:rsid w:val="150D2643"/>
    <w:rsid w:val="15107A3E"/>
    <w:rsid w:val="151439D2"/>
    <w:rsid w:val="151B08BC"/>
    <w:rsid w:val="151E63B5"/>
    <w:rsid w:val="15205ED3"/>
    <w:rsid w:val="152F4368"/>
    <w:rsid w:val="15326898"/>
    <w:rsid w:val="15336B21"/>
    <w:rsid w:val="15363948"/>
    <w:rsid w:val="153846CA"/>
    <w:rsid w:val="153E45AB"/>
    <w:rsid w:val="154E0D1F"/>
    <w:rsid w:val="154F39A7"/>
    <w:rsid w:val="1555441B"/>
    <w:rsid w:val="155B59C2"/>
    <w:rsid w:val="155C530E"/>
    <w:rsid w:val="155D7D97"/>
    <w:rsid w:val="155E2E9F"/>
    <w:rsid w:val="15692637"/>
    <w:rsid w:val="156D7EAA"/>
    <w:rsid w:val="157445AE"/>
    <w:rsid w:val="157A7776"/>
    <w:rsid w:val="157E6EF5"/>
    <w:rsid w:val="158304E6"/>
    <w:rsid w:val="15D63EB2"/>
    <w:rsid w:val="15E37F2A"/>
    <w:rsid w:val="15E62D0B"/>
    <w:rsid w:val="15E72E94"/>
    <w:rsid w:val="15EC04AB"/>
    <w:rsid w:val="15EE5FD1"/>
    <w:rsid w:val="15F01B6D"/>
    <w:rsid w:val="15F27952"/>
    <w:rsid w:val="15F72D2D"/>
    <w:rsid w:val="15FA6724"/>
    <w:rsid w:val="16007AB2"/>
    <w:rsid w:val="1609105D"/>
    <w:rsid w:val="161D1E2A"/>
    <w:rsid w:val="16223ECC"/>
    <w:rsid w:val="16261794"/>
    <w:rsid w:val="162912E3"/>
    <w:rsid w:val="162C2FB8"/>
    <w:rsid w:val="162F1F11"/>
    <w:rsid w:val="16337E88"/>
    <w:rsid w:val="16445BF1"/>
    <w:rsid w:val="16481480"/>
    <w:rsid w:val="16573C58"/>
    <w:rsid w:val="165C73DE"/>
    <w:rsid w:val="16697137"/>
    <w:rsid w:val="166F2876"/>
    <w:rsid w:val="16753FFC"/>
    <w:rsid w:val="1677417D"/>
    <w:rsid w:val="16774701"/>
    <w:rsid w:val="16781D3E"/>
    <w:rsid w:val="168241F9"/>
    <w:rsid w:val="16907088"/>
    <w:rsid w:val="16922B29"/>
    <w:rsid w:val="16924BAE"/>
    <w:rsid w:val="16A42C3C"/>
    <w:rsid w:val="16AF043B"/>
    <w:rsid w:val="16B33FC5"/>
    <w:rsid w:val="16B71691"/>
    <w:rsid w:val="16BA4105"/>
    <w:rsid w:val="16BD3DAB"/>
    <w:rsid w:val="16BF1B00"/>
    <w:rsid w:val="16C136E5"/>
    <w:rsid w:val="16D06A17"/>
    <w:rsid w:val="16D1671C"/>
    <w:rsid w:val="16D927DD"/>
    <w:rsid w:val="16DA4390"/>
    <w:rsid w:val="16DA6555"/>
    <w:rsid w:val="16E11AC0"/>
    <w:rsid w:val="16E9196E"/>
    <w:rsid w:val="17097C7A"/>
    <w:rsid w:val="1716712F"/>
    <w:rsid w:val="171952CF"/>
    <w:rsid w:val="171B35E1"/>
    <w:rsid w:val="171F32E7"/>
    <w:rsid w:val="171F4A60"/>
    <w:rsid w:val="17242192"/>
    <w:rsid w:val="17256B83"/>
    <w:rsid w:val="172636D0"/>
    <w:rsid w:val="17326502"/>
    <w:rsid w:val="173730B6"/>
    <w:rsid w:val="17374439"/>
    <w:rsid w:val="174724F7"/>
    <w:rsid w:val="17495358"/>
    <w:rsid w:val="174C51CF"/>
    <w:rsid w:val="174F1398"/>
    <w:rsid w:val="174F200E"/>
    <w:rsid w:val="17521694"/>
    <w:rsid w:val="175B4186"/>
    <w:rsid w:val="17686429"/>
    <w:rsid w:val="17717525"/>
    <w:rsid w:val="17752631"/>
    <w:rsid w:val="178A49BE"/>
    <w:rsid w:val="17970792"/>
    <w:rsid w:val="179D2269"/>
    <w:rsid w:val="179E7583"/>
    <w:rsid w:val="17A640AA"/>
    <w:rsid w:val="17AF1881"/>
    <w:rsid w:val="17B1375A"/>
    <w:rsid w:val="17B360C4"/>
    <w:rsid w:val="17C11B63"/>
    <w:rsid w:val="17C5134E"/>
    <w:rsid w:val="17D15BAA"/>
    <w:rsid w:val="17D8226D"/>
    <w:rsid w:val="17DE1F0A"/>
    <w:rsid w:val="17E01C64"/>
    <w:rsid w:val="17E843B4"/>
    <w:rsid w:val="17F83142"/>
    <w:rsid w:val="18001FEB"/>
    <w:rsid w:val="18002666"/>
    <w:rsid w:val="180513B0"/>
    <w:rsid w:val="180F2CDA"/>
    <w:rsid w:val="18100480"/>
    <w:rsid w:val="18111542"/>
    <w:rsid w:val="18112A52"/>
    <w:rsid w:val="18137F71"/>
    <w:rsid w:val="18226406"/>
    <w:rsid w:val="183121A5"/>
    <w:rsid w:val="18371EB1"/>
    <w:rsid w:val="18424E0A"/>
    <w:rsid w:val="1844012A"/>
    <w:rsid w:val="18500EE4"/>
    <w:rsid w:val="185965C5"/>
    <w:rsid w:val="18711565"/>
    <w:rsid w:val="187E1393"/>
    <w:rsid w:val="188B3FAB"/>
    <w:rsid w:val="18950A16"/>
    <w:rsid w:val="18AB2DF4"/>
    <w:rsid w:val="18B62D93"/>
    <w:rsid w:val="18BD1268"/>
    <w:rsid w:val="18C474BD"/>
    <w:rsid w:val="18C70119"/>
    <w:rsid w:val="18C87F64"/>
    <w:rsid w:val="18CB3E99"/>
    <w:rsid w:val="18E45469"/>
    <w:rsid w:val="18EA12E7"/>
    <w:rsid w:val="18F41B50"/>
    <w:rsid w:val="18F55160"/>
    <w:rsid w:val="18F57676"/>
    <w:rsid w:val="19042D57"/>
    <w:rsid w:val="190F698A"/>
    <w:rsid w:val="191106CF"/>
    <w:rsid w:val="191E02D6"/>
    <w:rsid w:val="19213B4A"/>
    <w:rsid w:val="19235ED7"/>
    <w:rsid w:val="192C753C"/>
    <w:rsid w:val="192E43EC"/>
    <w:rsid w:val="193E0CBA"/>
    <w:rsid w:val="194A79C2"/>
    <w:rsid w:val="194D2CE1"/>
    <w:rsid w:val="19526877"/>
    <w:rsid w:val="195C76F5"/>
    <w:rsid w:val="196975F0"/>
    <w:rsid w:val="196A1D01"/>
    <w:rsid w:val="196B288B"/>
    <w:rsid w:val="197832BB"/>
    <w:rsid w:val="19921369"/>
    <w:rsid w:val="19965EDA"/>
    <w:rsid w:val="199918DB"/>
    <w:rsid w:val="199E0989"/>
    <w:rsid w:val="19A31EA5"/>
    <w:rsid w:val="19A370D2"/>
    <w:rsid w:val="19A76BC3"/>
    <w:rsid w:val="19B47531"/>
    <w:rsid w:val="19BB0E06"/>
    <w:rsid w:val="19CC289E"/>
    <w:rsid w:val="19D0740C"/>
    <w:rsid w:val="19D13C3F"/>
    <w:rsid w:val="19DB061A"/>
    <w:rsid w:val="19DB686C"/>
    <w:rsid w:val="19E03E83"/>
    <w:rsid w:val="19E32A71"/>
    <w:rsid w:val="19EC6401"/>
    <w:rsid w:val="19F31E08"/>
    <w:rsid w:val="19FD48D6"/>
    <w:rsid w:val="19FF0746"/>
    <w:rsid w:val="19FF59D9"/>
    <w:rsid w:val="1A052A58"/>
    <w:rsid w:val="1A1104E0"/>
    <w:rsid w:val="1A147B32"/>
    <w:rsid w:val="1A1B135F"/>
    <w:rsid w:val="1A266AA0"/>
    <w:rsid w:val="1A271AB1"/>
    <w:rsid w:val="1A27476F"/>
    <w:rsid w:val="1A2F1324"/>
    <w:rsid w:val="1A3366A8"/>
    <w:rsid w:val="1A3D3083"/>
    <w:rsid w:val="1A412AF5"/>
    <w:rsid w:val="1A413BD9"/>
    <w:rsid w:val="1A494ADF"/>
    <w:rsid w:val="1A5102D0"/>
    <w:rsid w:val="1A564145"/>
    <w:rsid w:val="1A580E57"/>
    <w:rsid w:val="1A66519E"/>
    <w:rsid w:val="1A673EA4"/>
    <w:rsid w:val="1A69031C"/>
    <w:rsid w:val="1A6B6F95"/>
    <w:rsid w:val="1A75281D"/>
    <w:rsid w:val="1A7B3BAB"/>
    <w:rsid w:val="1A7F4978"/>
    <w:rsid w:val="1A911621"/>
    <w:rsid w:val="1AA17AB6"/>
    <w:rsid w:val="1AA67A69"/>
    <w:rsid w:val="1AAC7AD1"/>
    <w:rsid w:val="1AB53561"/>
    <w:rsid w:val="1AC5149A"/>
    <w:rsid w:val="1AD62E5F"/>
    <w:rsid w:val="1ADD6614"/>
    <w:rsid w:val="1AE43D03"/>
    <w:rsid w:val="1AE73258"/>
    <w:rsid w:val="1AF86DF7"/>
    <w:rsid w:val="1B0072F8"/>
    <w:rsid w:val="1B176C29"/>
    <w:rsid w:val="1B214753"/>
    <w:rsid w:val="1B237A49"/>
    <w:rsid w:val="1B270482"/>
    <w:rsid w:val="1B2B7CFB"/>
    <w:rsid w:val="1B304996"/>
    <w:rsid w:val="1B372632"/>
    <w:rsid w:val="1B3A3A66"/>
    <w:rsid w:val="1B3F107D"/>
    <w:rsid w:val="1B4500CF"/>
    <w:rsid w:val="1B582DDD"/>
    <w:rsid w:val="1B5F527B"/>
    <w:rsid w:val="1B622BAF"/>
    <w:rsid w:val="1B6E6F53"/>
    <w:rsid w:val="1B6F3710"/>
    <w:rsid w:val="1B6F5CE4"/>
    <w:rsid w:val="1B707488"/>
    <w:rsid w:val="1B735E51"/>
    <w:rsid w:val="1B740D26"/>
    <w:rsid w:val="1B744165"/>
    <w:rsid w:val="1B866E22"/>
    <w:rsid w:val="1B8A79FA"/>
    <w:rsid w:val="1B8B42C2"/>
    <w:rsid w:val="1BA122C3"/>
    <w:rsid w:val="1BAD5BDA"/>
    <w:rsid w:val="1BAE5697"/>
    <w:rsid w:val="1BAE7E82"/>
    <w:rsid w:val="1BAF48D6"/>
    <w:rsid w:val="1BAF7FB0"/>
    <w:rsid w:val="1BB83309"/>
    <w:rsid w:val="1BC6330C"/>
    <w:rsid w:val="1BCB2807"/>
    <w:rsid w:val="1BD0747C"/>
    <w:rsid w:val="1BD14E8A"/>
    <w:rsid w:val="1BD72F5A"/>
    <w:rsid w:val="1BE06769"/>
    <w:rsid w:val="1BE92D70"/>
    <w:rsid w:val="1BF14E41"/>
    <w:rsid w:val="1BF92425"/>
    <w:rsid w:val="1C07072D"/>
    <w:rsid w:val="1C0C002B"/>
    <w:rsid w:val="1C0C0F5F"/>
    <w:rsid w:val="1C0E125E"/>
    <w:rsid w:val="1C1147C7"/>
    <w:rsid w:val="1C116575"/>
    <w:rsid w:val="1C163B8C"/>
    <w:rsid w:val="1C1B3898"/>
    <w:rsid w:val="1C251C40"/>
    <w:rsid w:val="1C275D99"/>
    <w:rsid w:val="1C296277"/>
    <w:rsid w:val="1C381D54"/>
    <w:rsid w:val="1C4306F9"/>
    <w:rsid w:val="1C43235C"/>
    <w:rsid w:val="1C4526C3"/>
    <w:rsid w:val="1C4E5A1B"/>
    <w:rsid w:val="1C511106"/>
    <w:rsid w:val="1C5841A4"/>
    <w:rsid w:val="1C5D0453"/>
    <w:rsid w:val="1C686368"/>
    <w:rsid w:val="1C6A545F"/>
    <w:rsid w:val="1C6B4699"/>
    <w:rsid w:val="1C6C40F3"/>
    <w:rsid w:val="1C6C5D0E"/>
    <w:rsid w:val="1C6D4D5C"/>
    <w:rsid w:val="1C71478A"/>
    <w:rsid w:val="1C722903"/>
    <w:rsid w:val="1C750A1E"/>
    <w:rsid w:val="1C776296"/>
    <w:rsid w:val="1C796E76"/>
    <w:rsid w:val="1C954CD6"/>
    <w:rsid w:val="1C986C96"/>
    <w:rsid w:val="1C99742C"/>
    <w:rsid w:val="1C9D7DC7"/>
    <w:rsid w:val="1C9E2D48"/>
    <w:rsid w:val="1C9F0025"/>
    <w:rsid w:val="1CB05D8E"/>
    <w:rsid w:val="1CB670DF"/>
    <w:rsid w:val="1CBB31A7"/>
    <w:rsid w:val="1CC21F65"/>
    <w:rsid w:val="1CDD3995"/>
    <w:rsid w:val="1CF55E97"/>
    <w:rsid w:val="1CF82521"/>
    <w:rsid w:val="1CFC0128"/>
    <w:rsid w:val="1D0F659E"/>
    <w:rsid w:val="1D1B0639"/>
    <w:rsid w:val="1D1E6063"/>
    <w:rsid w:val="1D2B18A6"/>
    <w:rsid w:val="1D353C90"/>
    <w:rsid w:val="1D37025D"/>
    <w:rsid w:val="1D382954"/>
    <w:rsid w:val="1D4913BD"/>
    <w:rsid w:val="1D4A2FA1"/>
    <w:rsid w:val="1D5030CD"/>
    <w:rsid w:val="1D526E45"/>
    <w:rsid w:val="1D5523BA"/>
    <w:rsid w:val="1D5533C8"/>
    <w:rsid w:val="1D623FD6"/>
    <w:rsid w:val="1D6D5DC8"/>
    <w:rsid w:val="1D6F4D74"/>
    <w:rsid w:val="1D705F1E"/>
    <w:rsid w:val="1D733E17"/>
    <w:rsid w:val="1D7847E3"/>
    <w:rsid w:val="1D7B2840"/>
    <w:rsid w:val="1D7E2B06"/>
    <w:rsid w:val="1D7E40DE"/>
    <w:rsid w:val="1D902354"/>
    <w:rsid w:val="1D9134D8"/>
    <w:rsid w:val="1D9B6A3E"/>
    <w:rsid w:val="1D9C6312"/>
    <w:rsid w:val="1D9D796C"/>
    <w:rsid w:val="1DA04055"/>
    <w:rsid w:val="1DA05B37"/>
    <w:rsid w:val="1DA05D67"/>
    <w:rsid w:val="1DA3702D"/>
    <w:rsid w:val="1DA91A6B"/>
    <w:rsid w:val="1DAB466C"/>
    <w:rsid w:val="1DAE4F9B"/>
    <w:rsid w:val="1DB353EF"/>
    <w:rsid w:val="1DBD6E1D"/>
    <w:rsid w:val="1DC43032"/>
    <w:rsid w:val="1DD05E17"/>
    <w:rsid w:val="1DD97567"/>
    <w:rsid w:val="1DED3182"/>
    <w:rsid w:val="1DF0665E"/>
    <w:rsid w:val="1DF3687A"/>
    <w:rsid w:val="1DF940AE"/>
    <w:rsid w:val="1DFC149F"/>
    <w:rsid w:val="1DFD1F9B"/>
    <w:rsid w:val="1E017666"/>
    <w:rsid w:val="1E03131E"/>
    <w:rsid w:val="1E1265CA"/>
    <w:rsid w:val="1E1A3944"/>
    <w:rsid w:val="1E1E766F"/>
    <w:rsid w:val="1E1F7EEC"/>
    <w:rsid w:val="1E2270F0"/>
    <w:rsid w:val="1E334EC9"/>
    <w:rsid w:val="1E3D0E98"/>
    <w:rsid w:val="1E412588"/>
    <w:rsid w:val="1E4157D1"/>
    <w:rsid w:val="1E42510C"/>
    <w:rsid w:val="1E4522E8"/>
    <w:rsid w:val="1E5071A5"/>
    <w:rsid w:val="1E58112C"/>
    <w:rsid w:val="1E5906A7"/>
    <w:rsid w:val="1E5B441F"/>
    <w:rsid w:val="1E5C100C"/>
    <w:rsid w:val="1E5E181A"/>
    <w:rsid w:val="1E5F0642"/>
    <w:rsid w:val="1E684E22"/>
    <w:rsid w:val="1E6C78C7"/>
    <w:rsid w:val="1E7A2AF8"/>
    <w:rsid w:val="1E8079E2"/>
    <w:rsid w:val="1E815DEA"/>
    <w:rsid w:val="1E851A7D"/>
    <w:rsid w:val="1E861706"/>
    <w:rsid w:val="1E8A4F14"/>
    <w:rsid w:val="1EA638ED"/>
    <w:rsid w:val="1EB47392"/>
    <w:rsid w:val="1ECE2679"/>
    <w:rsid w:val="1ECE5260"/>
    <w:rsid w:val="1ED4425A"/>
    <w:rsid w:val="1EDA17E8"/>
    <w:rsid w:val="1EDE6404"/>
    <w:rsid w:val="1EF04B68"/>
    <w:rsid w:val="1F0538CF"/>
    <w:rsid w:val="1F0C5AFD"/>
    <w:rsid w:val="1F1D3483"/>
    <w:rsid w:val="1F23503F"/>
    <w:rsid w:val="1F262338"/>
    <w:rsid w:val="1F291E28"/>
    <w:rsid w:val="1F294332"/>
    <w:rsid w:val="1F2A5F36"/>
    <w:rsid w:val="1F2B3DF2"/>
    <w:rsid w:val="1F2D5FFE"/>
    <w:rsid w:val="1F353696"/>
    <w:rsid w:val="1F3E2715"/>
    <w:rsid w:val="1F4629DA"/>
    <w:rsid w:val="1F4B7FF0"/>
    <w:rsid w:val="1F572E39"/>
    <w:rsid w:val="1F5A6485"/>
    <w:rsid w:val="1F5C02EC"/>
    <w:rsid w:val="1F8038FE"/>
    <w:rsid w:val="1F8654CC"/>
    <w:rsid w:val="1F8A4417"/>
    <w:rsid w:val="1F8B272B"/>
    <w:rsid w:val="1F8C313A"/>
    <w:rsid w:val="1F8E6395"/>
    <w:rsid w:val="1F9C4CF0"/>
    <w:rsid w:val="1F9F1CA0"/>
    <w:rsid w:val="1FB74DC5"/>
    <w:rsid w:val="1FC3402A"/>
    <w:rsid w:val="1FD01001"/>
    <w:rsid w:val="1FD9110D"/>
    <w:rsid w:val="1FD96803"/>
    <w:rsid w:val="1FDD482E"/>
    <w:rsid w:val="1FE741BD"/>
    <w:rsid w:val="2008253C"/>
    <w:rsid w:val="200D1139"/>
    <w:rsid w:val="200E7555"/>
    <w:rsid w:val="2020322B"/>
    <w:rsid w:val="2023291F"/>
    <w:rsid w:val="202820DF"/>
    <w:rsid w:val="202D3B9A"/>
    <w:rsid w:val="202F3999"/>
    <w:rsid w:val="203647FC"/>
    <w:rsid w:val="20370574"/>
    <w:rsid w:val="203978C5"/>
    <w:rsid w:val="204131A1"/>
    <w:rsid w:val="204D1ECB"/>
    <w:rsid w:val="20670E5A"/>
    <w:rsid w:val="20685D0E"/>
    <w:rsid w:val="206C2914"/>
    <w:rsid w:val="206C46C2"/>
    <w:rsid w:val="20732871"/>
    <w:rsid w:val="207A33E8"/>
    <w:rsid w:val="207B289B"/>
    <w:rsid w:val="207B759F"/>
    <w:rsid w:val="208F03B0"/>
    <w:rsid w:val="20AA6F98"/>
    <w:rsid w:val="20BE27CB"/>
    <w:rsid w:val="20BE4604"/>
    <w:rsid w:val="20C0120F"/>
    <w:rsid w:val="20C547D3"/>
    <w:rsid w:val="20C718F8"/>
    <w:rsid w:val="20C92FEC"/>
    <w:rsid w:val="20CA76F9"/>
    <w:rsid w:val="20CB694C"/>
    <w:rsid w:val="20D307A1"/>
    <w:rsid w:val="20DA0532"/>
    <w:rsid w:val="20DD736E"/>
    <w:rsid w:val="20E4031F"/>
    <w:rsid w:val="20E51A10"/>
    <w:rsid w:val="20E661B6"/>
    <w:rsid w:val="20EB2E11"/>
    <w:rsid w:val="20EE5E2D"/>
    <w:rsid w:val="20EF49EE"/>
    <w:rsid w:val="21070D18"/>
    <w:rsid w:val="210B5C89"/>
    <w:rsid w:val="21130FE1"/>
    <w:rsid w:val="2114384F"/>
    <w:rsid w:val="211508B6"/>
    <w:rsid w:val="2116094D"/>
    <w:rsid w:val="211D3C0E"/>
    <w:rsid w:val="212251A4"/>
    <w:rsid w:val="212C6029"/>
    <w:rsid w:val="21310203"/>
    <w:rsid w:val="21311DFD"/>
    <w:rsid w:val="213A6CA9"/>
    <w:rsid w:val="21494A03"/>
    <w:rsid w:val="214B42D7"/>
    <w:rsid w:val="214E314D"/>
    <w:rsid w:val="21541DEF"/>
    <w:rsid w:val="21627873"/>
    <w:rsid w:val="21717B2A"/>
    <w:rsid w:val="21893052"/>
    <w:rsid w:val="21997739"/>
    <w:rsid w:val="21A71274"/>
    <w:rsid w:val="21B005DE"/>
    <w:rsid w:val="21B74211"/>
    <w:rsid w:val="21B77BBF"/>
    <w:rsid w:val="21C14ACF"/>
    <w:rsid w:val="21CE6B4C"/>
    <w:rsid w:val="21D23AB1"/>
    <w:rsid w:val="21E0250F"/>
    <w:rsid w:val="21E43094"/>
    <w:rsid w:val="21E433F2"/>
    <w:rsid w:val="21EF4865"/>
    <w:rsid w:val="21F66939"/>
    <w:rsid w:val="21F93D33"/>
    <w:rsid w:val="21FA7AAB"/>
    <w:rsid w:val="2201708C"/>
    <w:rsid w:val="220D7F1E"/>
    <w:rsid w:val="220F17A9"/>
    <w:rsid w:val="22162B37"/>
    <w:rsid w:val="221C5C74"/>
    <w:rsid w:val="22252D7A"/>
    <w:rsid w:val="222C0753"/>
    <w:rsid w:val="222D1C2F"/>
    <w:rsid w:val="223236E9"/>
    <w:rsid w:val="22400EBD"/>
    <w:rsid w:val="22401962"/>
    <w:rsid w:val="22425A2E"/>
    <w:rsid w:val="224D70E7"/>
    <w:rsid w:val="225B5ECC"/>
    <w:rsid w:val="225D6548"/>
    <w:rsid w:val="225F297D"/>
    <w:rsid w:val="22606C0B"/>
    <w:rsid w:val="226B61C1"/>
    <w:rsid w:val="226D14F1"/>
    <w:rsid w:val="226F1F2B"/>
    <w:rsid w:val="227D5CA3"/>
    <w:rsid w:val="228201CD"/>
    <w:rsid w:val="228342F5"/>
    <w:rsid w:val="22883C87"/>
    <w:rsid w:val="228C01B0"/>
    <w:rsid w:val="229B15E4"/>
    <w:rsid w:val="229D6DA2"/>
    <w:rsid w:val="22A146F2"/>
    <w:rsid w:val="22A4235C"/>
    <w:rsid w:val="22A939AB"/>
    <w:rsid w:val="22B12860"/>
    <w:rsid w:val="22B83BEE"/>
    <w:rsid w:val="22B96659"/>
    <w:rsid w:val="22D00801"/>
    <w:rsid w:val="22DB6593"/>
    <w:rsid w:val="22E01FD3"/>
    <w:rsid w:val="22E62E69"/>
    <w:rsid w:val="22E66C6E"/>
    <w:rsid w:val="22F33CA6"/>
    <w:rsid w:val="22F866E1"/>
    <w:rsid w:val="230079B7"/>
    <w:rsid w:val="231132FF"/>
    <w:rsid w:val="231430AC"/>
    <w:rsid w:val="231B3181"/>
    <w:rsid w:val="231B417D"/>
    <w:rsid w:val="231B63C2"/>
    <w:rsid w:val="232030F2"/>
    <w:rsid w:val="232243B7"/>
    <w:rsid w:val="232A7DD4"/>
    <w:rsid w:val="233174FD"/>
    <w:rsid w:val="23376FB6"/>
    <w:rsid w:val="23404C0D"/>
    <w:rsid w:val="234611FA"/>
    <w:rsid w:val="236A4649"/>
    <w:rsid w:val="236C6787"/>
    <w:rsid w:val="237044C9"/>
    <w:rsid w:val="23750201"/>
    <w:rsid w:val="23825FAA"/>
    <w:rsid w:val="23912F81"/>
    <w:rsid w:val="2392443F"/>
    <w:rsid w:val="23AB3883"/>
    <w:rsid w:val="23B07E0C"/>
    <w:rsid w:val="23B32608"/>
    <w:rsid w:val="23B51EDC"/>
    <w:rsid w:val="23B96153"/>
    <w:rsid w:val="23BB51B7"/>
    <w:rsid w:val="23CA6380"/>
    <w:rsid w:val="23CE155A"/>
    <w:rsid w:val="23DD6AD6"/>
    <w:rsid w:val="23E26A49"/>
    <w:rsid w:val="23E7405F"/>
    <w:rsid w:val="23E8420E"/>
    <w:rsid w:val="23EA6F56"/>
    <w:rsid w:val="23EB3B50"/>
    <w:rsid w:val="23F734FB"/>
    <w:rsid w:val="24026F8C"/>
    <w:rsid w:val="24034FA7"/>
    <w:rsid w:val="240510B5"/>
    <w:rsid w:val="24053A6E"/>
    <w:rsid w:val="24092201"/>
    <w:rsid w:val="240B2444"/>
    <w:rsid w:val="24101E4E"/>
    <w:rsid w:val="24155071"/>
    <w:rsid w:val="24174D49"/>
    <w:rsid w:val="242502D3"/>
    <w:rsid w:val="243F3566"/>
    <w:rsid w:val="24600C0F"/>
    <w:rsid w:val="247179A7"/>
    <w:rsid w:val="24757BFC"/>
    <w:rsid w:val="247E5C56"/>
    <w:rsid w:val="2483022C"/>
    <w:rsid w:val="24997A50"/>
    <w:rsid w:val="249B582B"/>
    <w:rsid w:val="249D5940"/>
    <w:rsid w:val="24A64E3C"/>
    <w:rsid w:val="24B31C9A"/>
    <w:rsid w:val="24B91EA0"/>
    <w:rsid w:val="24C04FDC"/>
    <w:rsid w:val="24C50845"/>
    <w:rsid w:val="24C74B44"/>
    <w:rsid w:val="24CB1F36"/>
    <w:rsid w:val="24D12D46"/>
    <w:rsid w:val="24D35E9C"/>
    <w:rsid w:val="24D82F22"/>
    <w:rsid w:val="24DC6BA4"/>
    <w:rsid w:val="24E16D01"/>
    <w:rsid w:val="24E94533"/>
    <w:rsid w:val="24EE7D9B"/>
    <w:rsid w:val="24FE5668"/>
    <w:rsid w:val="2501527E"/>
    <w:rsid w:val="250255F5"/>
    <w:rsid w:val="2503311B"/>
    <w:rsid w:val="250436C8"/>
    <w:rsid w:val="25062374"/>
    <w:rsid w:val="250748B2"/>
    <w:rsid w:val="250D2C18"/>
    <w:rsid w:val="252217F3"/>
    <w:rsid w:val="252611F9"/>
    <w:rsid w:val="25381017"/>
    <w:rsid w:val="253A5C63"/>
    <w:rsid w:val="253C0B8C"/>
    <w:rsid w:val="253D487F"/>
    <w:rsid w:val="253D5BE5"/>
    <w:rsid w:val="25432BC2"/>
    <w:rsid w:val="25473008"/>
    <w:rsid w:val="2549584E"/>
    <w:rsid w:val="254A0D4A"/>
    <w:rsid w:val="254C7172"/>
    <w:rsid w:val="254F6C45"/>
    <w:rsid w:val="25553977"/>
    <w:rsid w:val="255701E1"/>
    <w:rsid w:val="255B4D05"/>
    <w:rsid w:val="255C655B"/>
    <w:rsid w:val="255E59A9"/>
    <w:rsid w:val="2567514D"/>
    <w:rsid w:val="256B3811"/>
    <w:rsid w:val="257E64F7"/>
    <w:rsid w:val="25893A43"/>
    <w:rsid w:val="259518CB"/>
    <w:rsid w:val="25983863"/>
    <w:rsid w:val="25B4291C"/>
    <w:rsid w:val="25B530D0"/>
    <w:rsid w:val="25BC39F6"/>
    <w:rsid w:val="25BF1EB2"/>
    <w:rsid w:val="25C06FB5"/>
    <w:rsid w:val="25C1100C"/>
    <w:rsid w:val="25D02FFD"/>
    <w:rsid w:val="25D75396"/>
    <w:rsid w:val="25D92115"/>
    <w:rsid w:val="25DA3E87"/>
    <w:rsid w:val="25DE1BBE"/>
    <w:rsid w:val="25E33F69"/>
    <w:rsid w:val="25E35543"/>
    <w:rsid w:val="25EC118F"/>
    <w:rsid w:val="25FC039B"/>
    <w:rsid w:val="26024C0D"/>
    <w:rsid w:val="26116869"/>
    <w:rsid w:val="261338A2"/>
    <w:rsid w:val="261A4BC0"/>
    <w:rsid w:val="26207C03"/>
    <w:rsid w:val="262212E9"/>
    <w:rsid w:val="26295AD5"/>
    <w:rsid w:val="26315FCE"/>
    <w:rsid w:val="26325A66"/>
    <w:rsid w:val="26331252"/>
    <w:rsid w:val="264467B2"/>
    <w:rsid w:val="26511383"/>
    <w:rsid w:val="26583B24"/>
    <w:rsid w:val="265853B6"/>
    <w:rsid w:val="265C6FB2"/>
    <w:rsid w:val="266247DF"/>
    <w:rsid w:val="267A740D"/>
    <w:rsid w:val="267C0A39"/>
    <w:rsid w:val="26875EE9"/>
    <w:rsid w:val="2689632E"/>
    <w:rsid w:val="26926505"/>
    <w:rsid w:val="269B185D"/>
    <w:rsid w:val="26A90756"/>
    <w:rsid w:val="26B050DD"/>
    <w:rsid w:val="26BF0015"/>
    <w:rsid w:val="26BF4371"/>
    <w:rsid w:val="26BF6183"/>
    <w:rsid w:val="26CA2142"/>
    <w:rsid w:val="26CF6A37"/>
    <w:rsid w:val="26D60FBC"/>
    <w:rsid w:val="26E3118D"/>
    <w:rsid w:val="26E31456"/>
    <w:rsid w:val="26EC20B9"/>
    <w:rsid w:val="26F86D38"/>
    <w:rsid w:val="27041EA4"/>
    <w:rsid w:val="270A253F"/>
    <w:rsid w:val="270F3903"/>
    <w:rsid w:val="271433BD"/>
    <w:rsid w:val="27182EAE"/>
    <w:rsid w:val="271F39BF"/>
    <w:rsid w:val="2726516C"/>
    <w:rsid w:val="272F6449"/>
    <w:rsid w:val="27374E33"/>
    <w:rsid w:val="273812F8"/>
    <w:rsid w:val="273870AC"/>
    <w:rsid w:val="274962F7"/>
    <w:rsid w:val="274A1860"/>
    <w:rsid w:val="275E4DF0"/>
    <w:rsid w:val="27606E57"/>
    <w:rsid w:val="27610E43"/>
    <w:rsid w:val="2761540B"/>
    <w:rsid w:val="276B6E49"/>
    <w:rsid w:val="277166D1"/>
    <w:rsid w:val="27734537"/>
    <w:rsid w:val="27781B9E"/>
    <w:rsid w:val="27817719"/>
    <w:rsid w:val="2786213D"/>
    <w:rsid w:val="27932534"/>
    <w:rsid w:val="279369D8"/>
    <w:rsid w:val="27A159AD"/>
    <w:rsid w:val="27AE3812"/>
    <w:rsid w:val="27AF30E6"/>
    <w:rsid w:val="27BA5CA5"/>
    <w:rsid w:val="27BC7FFB"/>
    <w:rsid w:val="27C42589"/>
    <w:rsid w:val="27CB43C4"/>
    <w:rsid w:val="27CB7F20"/>
    <w:rsid w:val="27CC5E79"/>
    <w:rsid w:val="27F433F3"/>
    <w:rsid w:val="280746CD"/>
    <w:rsid w:val="28105227"/>
    <w:rsid w:val="28115C9D"/>
    <w:rsid w:val="28146481"/>
    <w:rsid w:val="281E1EFD"/>
    <w:rsid w:val="28201C28"/>
    <w:rsid w:val="2826759D"/>
    <w:rsid w:val="282B4E63"/>
    <w:rsid w:val="282C2D82"/>
    <w:rsid w:val="28391CFE"/>
    <w:rsid w:val="283D5D23"/>
    <w:rsid w:val="283E523E"/>
    <w:rsid w:val="28414686"/>
    <w:rsid w:val="284303FE"/>
    <w:rsid w:val="28643ED1"/>
    <w:rsid w:val="28650375"/>
    <w:rsid w:val="286D6AF8"/>
    <w:rsid w:val="28723AB4"/>
    <w:rsid w:val="28760480"/>
    <w:rsid w:val="2877751D"/>
    <w:rsid w:val="28812CD5"/>
    <w:rsid w:val="28844573"/>
    <w:rsid w:val="28881F21"/>
    <w:rsid w:val="289335D2"/>
    <w:rsid w:val="28C256CF"/>
    <w:rsid w:val="28CA3668"/>
    <w:rsid w:val="28DA4193"/>
    <w:rsid w:val="28FD3D8A"/>
    <w:rsid w:val="28FD67FF"/>
    <w:rsid w:val="29006CED"/>
    <w:rsid w:val="290114EB"/>
    <w:rsid w:val="2903193C"/>
    <w:rsid w:val="29096D87"/>
    <w:rsid w:val="290B020C"/>
    <w:rsid w:val="2912392D"/>
    <w:rsid w:val="291E1EF7"/>
    <w:rsid w:val="29205BEF"/>
    <w:rsid w:val="29211DC2"/>
    <w:rsid w:val="29276C0F"/>
    <w:rsid w:val="293953C4"/>
    <w:rsid w:val="293D0C17"/>
    <w:rsid w:val="293E2974"/>
    <w:rsid w:val="293E7102"/>
    <w:rsid w:val="29450C10"/>
    <w:rsid w:val="294B488F"/>
    <w:rsid w:val="29567CBD"/>
    <w:rsid w:val="29583A35"/>
    <w:rsid w:val="296A2677"/>
    <w:rsid w:val="296D0128"/>
    <w:rsid w:val="296D5007"/>
    <w:rsid w:val="296E4F42"/>
    <w:rsid w:val="297414C3"/>
    <w:rsid w:val="297A3EDD"/>
    <w:rsid w:val="29802F8C"/>
    <w:rsid w:val="29852351"/>
    <w:rsid w:val="298A5BB9"/>
    <w:rsid w:val="29982E07"/>
    <w:rsid w:val="29996B12"/>
    <w:rsid w:val="29A0362E"/>
    <w:rsid w:val="29A53E92"/>
    <w:rsid w:val="29AA70BF"/>
    <w:rsid w:val="29B5189A"/>
    <w:rsid w:val="29C462AA"/>
    <w:rsid w:val="29CC7F7F"/>
    <w:rsid w:val="29D357B2"/>
    <w:rsid w:val="29D37560"/>
    <w:rsid w:val="29D54965"/>
    <w:rsid w:val="29E4095D"/>
    <w:rsid w:val="29E51041"/>
    <w:rsid w:val="29F65B41"/>
    <w:rsid w:val="2A054796"/>
    <w:rsid w:val="2A07580D"/>
    <w:rsid w:val="2A0B10C8"/>
    <w:rsid w:val="2A0B4F4C"/>
    <w:rsid w:val="2A0F5401"/>
    <w:rsid w:val="2A1831C5"/>
    <w:rsid w:val="2A1C3834"/>
    <w:rsid w:val="2A1F4553"/>
    <w:rsid w:val="2A2A70A0"/>
    <w:rsid w:val="2A2D4EC2"/>
    <w:rsid w:val="2A3B16C9"/>
    <w:rsid w:val="2A407808"/>
    <w:rsid w:val="2A4F3BBF"/>
    <w:rsid w:val="2A54259B"/>
    <w:rsid w:val="2A592168"/>
    <w:rsid w:val="2A612DBE"/>
    <w:rsid w:val="2A634893"/>
    <w:rsid w:val="2A6428AE"/>
    <w:rsid w:val="2A7228D5"/>
    <w:rsid w:val="2A730D0E"/>
    <w:rsid w:val="2A740F74"/>
    <w:rsid w:val="2A7530F1"/>
    <w:rsid w:val="2A7E3970"/>
    <w:rsid w:val="2A8916D2"/>
    <w:rsid w:val="2A8F792B"/>
    <w:rsid w:val="2A9211C9"/>
    <w:rsid w:val="2A9F38E6"/>
    <w:rsid w:val="2AAB2C02"/>
    <w:rsid w:val="2AB62065"/>
    <w:rsid w:val="2ADA66CC"/>
    <w:rsid w:val="2AE61515"/>
    <w:rsid w:val="2AE92A77"/>
    <w:rsid w:val="2AFA35B4"/>
    <w:rsid w:val="2B033456"/>
    <w:rsid w:val="2B0A0D5F"/>
    <w:rsid w:val="2B120295"/>
    <w:rsid w:val="2B1778FA"/>
    <w:rsid w:val="2B1E054E"/>
    <w:rsid w:val="2B2A70E5"/>
    <w:rsid w:val="2B2B10ED"/>
    <w:rsid w:val="2B2B45F1"/>
    <w:rsid w:val="2B336ED3"/>
    <w:rsid w:val="2B4321B4"/>
    <w:rsid w:val="2B443561"/>
    <w:rsid w:val="2B4B71CC"/>
    <w:rsid w:val="2B502629"/>
    <w:rsid w:val="2B57795C"/>
    <w:rsid w:val="2B593A95"/>
    <w:rsid w:val="2B5D79E0"/>
    <w:rsid w:val="2B603075"/>
    <w:rsid w:val="2B6050C6"/>
    <w:rsid w:val="2B672365"/>
    <w:rsid w:val="2B824D9A"/>
    <w:rsid w:val="2B885BD7"/>
    <w:rsid w:val="2B890D4C"/>
    <w:rsid w:val="2B893469"/>
    <w:rsid w:val="2BA268EE"/>
    <w:rsid w:val="2BAF236C"/>
    <w:rsid w:val="2BB16143"/>
    <w:rsid w:val="2BB4516F"/>
    <w:rsid w:val="2BB720E5"/>
    <w:rsid w:val="2BC2163A"/>
    <w:rsid w:val="2BD31A99"/>
    <w:rsid w:val="2BD75238"/>
    <w:rsid w:val="2BEC04AB"/>
    <w:rsid w:val="2BF77448"/>
    <w:rsid w:val="2BFD08C4"/>
    <w:rsid w:val="2BFE5184"/>
    <w:rsid w:val="2C06412D"/>
    <w:rsid w:val="2C0B2FE1"/>
    <w:rsid w:val="2C0D0A34"/>
    <w:rsid w:val="2C271DE5"/>
    <w:rsid w:val="2C275941"/>
    <w:rsid w:val="2C3209AA"/>
    <w:rsid w:val="2C344365"/>
    <w:rsid w:val="2C405313"/>
    <w:rsid w:val="2C417F04"/>
    <w:rsid w:val="2C4E7372"/>
    <w:rsid w:val="2C5129BE"/>
    <w:rsid w:val="2C5B3F43"/>
    <w:rsid w:val="2C5E6453"/>
    <w:rsid w:val="2C60130A"/>
    <w:rsid w:val="2C604FDA"/>
    <w:rsid w:val="2C6208C4"/>
    <w:rsid w:val="2C625CF0"/>
    <w:rsid w:val="2C655A3B"/>
    <w:rsid w:val="2C6801A0"/>
    <w:rsid w:val="2C6941AB"/>
    <w:rsid w:val="2C6F6899"/>
    <w:rsid w:val="2C723060"/>
    <w:rsid w:val="2C817A09"/>
    <w:rsid w:val="2C8B5ED0"/>
    <w:rsid w:val="2C9C2F83"/>
    <w:rsid w:val="2CA91E8E"/>
    <w:rsid w:val="2CAA6CDE"/>
    <w:rsid w:val="2CAB3A68"/>
    <w:rsid w:val="2CAC1BAF"/>
    <w:rsid w:val="2CAC4BA2"/>
    <w:rsid w:val="2CAE7E10"/>
    <w:rsid w:val="2CB3174D"/>
    <w:rsid w:val="2CB67FA0"/>
    <w:rsid w:val="2CBD61EB"/>
    <w:rsid w:val="2CBF577C"/>
    <w:rsid w:val="2CC16B89"/>
    <w:rsid w:val="2CD35498"/>
    <w:rsid w:val="2CD7205C"/>
    <w:rsid w:val="2CD81986"/>
    <w:rsid w:val="2CD86C3B"/>
    <w:rsid w:val="2CDA0C05"/>
    <w:rsid w:val="2CE657FC"/>
    <w:rsid w:val="2CF3012F"/>
    <w:rsid w:val="2D0312D3"/>
    <w:rsid w:val="2D237A59"/>
    <w:rsid w:val="2D253895"/>
    <w:rsid w:val="2D2E4048"/>
    <w:rsid w:val="2D2F01DE"/>
    <w:rsid w:val="2D33789C"/>
    <w:rsid w:val="2D435597"/>
    <w:rsid w:val="2D52257B"/>
    <w:rsid w:val="2D541AD2"/>
    <w:rsid w:val="2D592B06"/>
    <w:rsid w:val="2D5A0767"/>
    <w:rsid w:val="2D6F134E"/>
    <w:rsid w:val="2D7D16EA"/>
    <w:rsid w:val="2D7E0BA8"/>
    <w:rsid w:val="2D870D8D"/>
    <w:rsid w:val="2D8C7FEC"/>
    <w:rsid w:val="2D8D438A"/>
    <w:rsid w:val="2D906ED5"/>
    <w:rsid w:val="2D9708A4"/>
    <w:rsid w:val="2DA41B2C"/>
    <w:rsid w:val="2DA742FE"/>
    <w:rsid w:val="2DB317B9"/>
    <w:rsid w:val="2DB604DD"/>
    <w:rsid w:val="2DB77BDA"/>
    <w:rsid w:val="2DC071FE"/>
    <w:rsid w:val="2DC77FA9"/>
    <w:rsid w:val="2DD11B59"/>
    <w:rsid w:val="2DDB4C35"/>
    <w:rsid w:val="2DE0080A"/>
    <w:rsid w:val="2DE1756A"/>
    <w:rsid w:val="2DEB0301"/>
    <w:rsid w:val="2DEF248E"/>
    <w:rsid w:val="2DF126AA"/>
    <w:rsid w:val="2DFD2DFD"/>
    <w:rsid w:val="2E045F3A"/>
    <w:rsid w:val="2E093550"/>
    <w:rsid w:val="2E124548"/>
    <w:rsid w:val="2E311DCA"/>
    <w:rsid w:val="2E4251AC"/>
    <w:rsid w:val="2E43476A"/>
    <w:rsid w:val="2E4A318D"/>
    <w:rsid w:val="2E4E5407"/>
    <w:rsid w:val="2E5A3DAC"/>
    <w:rsid w:val="2E5A5987"/>
    <w:rsid w:val="2E692241"/>
    <w:rsid w:val="2E7D5E52"/>
    <w:rsid w:val="2E831A06"/>
    <w:rsid w:val="2E837EE4"/>
    <w:rsid w:val="2E876B6B"/>
    <w:rsid w:val="2E894691"/>
    <w:rsid w:val="2E8B5844"/>
    <w:rsid w:val="2E91731A"/>
    <w:rsid w:val="2E9D638E"/>
    <w:rsid w:val="2EA821C2"/>
    <w:rsid w:val="2EAA7E90"/>
    <w:rsid w:val="2EB15996"/>
    <w:rsid w:val="2EB50105"/>
    <w:rsid w:val="2EC07F89"/>
    <w:rsid w:val="2EE21A82"/>
    <w:rsid w:val="2EE26967"/>
    <w:rsid w:val="2EE303AC"/>
    <w:rsid w:val="2EEC1C48"/>
    <w:rsid w:val="2EF8490E"/>
    <w:rsid w:val="2F042DC6"/>
    <w:rsid w:val="2F053F3B"/>
    <w:rsid w:val="2F0E4B96"/>
    <w:rsid w:val="2F1549F2"/>
    <w:rsid w:val="2F237FA6"/>
    <w:rsid w:val="2F2D5DE2"/>
    <w:rsid w:val="2F303B49"/>
    <w:rsid w:val="2F4C5E70"/>
    <w:rsid w:val="2F4C6F0D"/>
    <w:rsid w:val="2F526CA4"/>
    <w:rsid w:val="2F634EE2"/>
    <w:rsid w:val="2F6A2714"/>
    <w:rsid w:val="2F6B1FE9"/>
    <w:rsid w:val="2F7C41F6"/>
    <w:rsid w:val="2F977282"/>
    <w:rsid w:val="2F9904EA"/>
    <w:rsid w:val="2FAD0853"/>
    <w:rsid w:val="2FC55B9D"/>
    <w:rsid w:val="2FC7536F"/>
    <w:rsid w:val="2FC8743B"/>
    <w:rsid w:val="2FE01C6D"/>
    <w:rsid w:val="2FE23C91"/>
    <w:rsid w:val="2FEA73B1"/>
    <w:rsid w:val="2FF017C0"/>
    <w:rsid w:val="2FF71A70"/>
    <w:rsid w:val="2FFB3907"/>
    <w:rsid w:val="301377D6"/>
    <w:rsid w:val="3016768F"/>
    <w:rsid w:val="304271ED"/>
    <w:rsid w:val="305E1622"/>
    <w:rsid w:val="30613E51"/>
    <w:rsid w:val="3066070C"/>
    <w:rsid w:val="306A6644"/>
    <w:rsid w:val="306C6018"/>
    <w:rsid w:val="30744ECD"/>
    <w:rsid w:val="307C7BA6"/>
    <w:rsid w:val="30803872"/>
    <w:rsid w:val="308A47E2"/>
    <w:rsid w:val="308F09BC"/>
    <w:rsid w:val="30A05CC2"/>
    <w:rsid w:val="30A40FEC"/>
    <w:rsid w:val="30A9361D"/>
    <w:rsid w:val="30B33C47"/>
    <w:rsid w:val="30B3746C"/>
    <w:rsid w:val="30B67293"/>
    <w:rsid w:val="30BE0205"/>
    <w:rsid w:val="30D057F2"/>
    <w:rsid w:val="30E21733"/>
    <w:rsid w:val="30F006F7"/>
    <w:rsid w:val="30F77FD8"/>
    <w:rsid w:val="30FC4781"/>
    <w:rsid w:val="30FD3EF5"/>
    <w:rsid w:val="30FE19BD"/>
    <w:rsid w:val="3103697D"/>
    <w:rsid w:val="310426F5"/>
    <w:rsid w:val="31134D4C"/>
    <w:rsid w:val="311B6C45"/>
    <w:rsid w:val="312608BD"/>
    <w:rsid w:val="31376626"/>
    <w:rsid w:val="313D6F07"/>
    <w:rsid w:val="31466869"/>
    <w:rsid w:val="31496359"/>
    <w:rsid w:val="314B6FC4"/>
    <w:rsid w:val="31501496"/>
    <w:rsid w:val="31540F86"/>
    <w:rsid w:val="315F185A"/>
    <w:rsid w:val="31615451"/>
    <w:rsid w:val="317550ED"/>
    <w:rsid w:val="31807FCD"/>
    <w:rsid w:val="318F336E"/>
    <w:rsid w:val="319620CE"/>
    <w:rsid w:val="319C35DE"/>
    <w:rsid w:val="319E7876"/>
    <w:rsid w:val="31A32F06"/>
    <w:rsid w:val="31A57A34"/>
    <w:rsid w:val="31B92D40"/>
    <w:rsid w:val="31C53C32"/>
    <w:rsid w:val="31C559E0"/>
    <w:rsid w:val="31C756D3"/>
    <w:rsid w:val="31D45EB7"/>
    <w:rsid w:val="31DF1A56"/>
    <w:rsid w:val="31E325ED"/>
    <w:rsid w:val="31E56082"/>
    <w:rsid w:val="31F4367C"/>
    <w:rsid w:val="32045C51"/>
    <w:rsid w:val="32193CE1"/>
    <w:rsid w:val="322830C2"/>
    <w:rsid w:val="32292413"/>
    <w:rsid w:val="32382656"/>
    <w:rsid w:val="323A4620"/>
    <w:rsid w:val="323B0659"/>
    <w:rsid w:val="323D5B25"/>
    <w:rsid w:val="32427031"/>
    <w:rsid w:val="32430FFB"/>
    <w:rsid w:val="325925CC"/>
    <w:rsid w:val="325A20DF"/>
    <w:rsid w:val="325C3906"/>
    <w:rsid w:val="326128BE"/>
    <w:rsid w:val="326C31F7"/>
    <w:rsid w:val="3271320C"/>
    <w:rsid w:val="3273177F"/>
    <w:rsid w:val="32774045"/>
    <w:rsid w:val="32816997"/>
    <w:rsid w:val="32843E49"/>
    <w:rsid w:val="32870EE7"/>
    <w:rsid w:val="329472E8"/>
    <w:rsid w:val="32AF043E"/>
    <w:rsid w:val="32B31CDC"/>
    <w:rsid w:val="32B555C0"/>
    <w:rsid w:val="32C37B36"/>
    <w:rsid w:val="32D53419"/>
    <w:rsid w:val="32D6161D"/>
    <w:rsid w:val="32E3455F"/>
    <w:rsid w:val="32E4458C"/>
    <w:rsid w:val="32EB688D"/>
    <w:rsid w:val="330126D7"/>
    <w:rsid w:val="330A5EF1"/>
    <w:rsid w:val="330D3AE3"/>
    <w:rsid w:val="331A7AA9"/>
    <w:rsid w:val="331C5AD4"/>
    <w:rsid w:val="331D184C"/>
    <w:rsid w:val="332309C0"/>
    <w:rsid w:val="33264BA4"/>
    <w:rsid w:val="332E3A59"/>
    <w:rsid w:val="33301B34"/>
    <w:rsid w:val="33340117"/>
    <w:rsid w:val="3337290D"/>
    <w:rsid w:val="333A0650"/>
    <w:rsid w:val="33412253"/>
    <w:rsid w:val="33433E12"/>
    <w:rsid w:val="33462385"/>
    <w:rsid w:val="33557D62"/>
    <w:rsid w:val="33627935"/>
    <w:rsid w:val="336531A1"/>
    <w:rsid w:val="33661445"/>
    <w:rsid w:val="33707BCD"/>
    <w:rsid w:val="338A5133"/>
    <w:rsid w:val="33925D96"/>
    <w:rsid w:val="339C3875"/>
    <w:rsid w:val="33AB5B87"/>
    <w:rsid w:val="33AD497E"/>
    <w:rsid w:val="33BB353F"/>
    <w:rsid w:val="33BB397D"/>
    <w:rsid w:val="33C00B55"/>
    <w:rsid w:val="33CC574C"/>
    <w:rsid w:val="33D04B10"/>
    <w:rsid w:val="33DB78DC"/>
    <w:rsid w:val="33DC1707"/>
    <w:rsid w:val="33EA060C"/>
    <w:rsid w:val="33F6401E"/>
    <w:rsid w:val="340D18C0"/>
    <w:rsid w:val="3422536C"/>
    <w:rsid w:val="34267619"/>
    <w:rsid w:val="342B60E5"/>
    <w:rsid w:val="342D3D10"/>
    <w:rsid w:val="342F1F88"/>
    <w:rsid w:val="34323A47"/>
    <w:rsid w:val="343C3F54"/>
    <w:rsid w:val="343E02FA"/>
    <w:rsid w:val="344057F2"/>
    <w:rsid w:val="34611F6C"/>
    <w:rsid w:val="34744F01"/>
    <w:rsid w:val="347C23F8"/>
    <w:rsid w:val="347E5715"/>
    <w:rsid w:val="34810434"/>
    <w:rsid w:val="34844F48"/>
    <w:rsid w:val="34864FE8"/>
    <w:rsid w:val="34953CAE"/>
    <w:rsid w:val="34AE3693"/>
    <w:rsid w:val="34B22FF0"/>
    <w:rsid w:val="34B57D75"/>
    <w:rsid w:val="34C04B85"/>
    <w:rsid w:val="34CF0596"/>
    <w:rsid w:val="34D15E0D"/>
    <w:rsid w:val="34D50630"/>
    <w:rsid w:val="34D643A8"/>
    <w:rsid w:val="34DB551B"/>
    <w:rsid w:val="34E02D31"/>
    <w:rsid w:val="34EC597A"/>
    <w:rsid w:val="34EE34A0"/>
    <w:rsid w:val="34F565DC"/>
    <w:rsid w:val="34F92AFA"/>
    <w:rsid w:val="35004DDD"/>
    <w:rsid w:val="35151C0C"/>
    <w:rsid w:val="351D1FD7"/>
    <w:rsid w:val="35254A78"/>
    <w:rsid w:val="352944D8"/>
    <w:rsid w:val="352B0292"/>
    <w:rsid w:val="3531125E"/>
    <w:rsid w:val="35346293"/>
    <w:rsid w:val="3538239D"/>
    <w:rsid w:val="353C7FC9"/>
    <w:rsid w:val="353D61D5"/>
    <w:rsid w:val="354C231A"/>
    <w:rsid w:val="355035A2"/>
    <w:rsid w:val="3553576C"/>
    <w:rsid w:val="355748A5"/>
    <w:rsid w:val="35586B6B"/>
    <w:rsid w:val="355E5AD1"/>
    <w:rsid w:val="3563065D"/>
    <w:rsid w:val="356E3DC6"/>
    <w:rsid w:val="35722A94"/>
    <w:rsid w:val="35744DE9"/>
    <w:rsid w:val="357532E4"/>
    <w:rsid w:val="3578720D"/>
    <w:rsid w:val="357C6CFE"/>
    <w:rsid w:val="35885CAA"/>
    <w:rsid w:val="358B6E4D"/>
    <w:rsid w:val="359F2181"/>
    <w:rsid w:val="35A8263D"/>
    <w:rsid w:val="35AA386B"/>
    <w:rsid w:val="35B46376"/>
    <w:rsid w:val="35B50461"/>
    <w:rsid w:val="35C16E06"/>
    <w:rsid w:val="35CA58B9"/>
    <w:rsid w:val="35CA5D57"/>
    <w:rsid w:val="35CB558F"/>
    <w:rsid w:val="35CC3135"/>
    <w:rsid w:val="35CD52FF"/>
    <w:rsid w:val="35D04FA4"/>
    <w:rsid w:val="35D52BEF"/>
    <w:rsid w:val="35D94150"/>
    <w:rsid w:val="35E825E5"/>
    <w:rsid w:val="35F44AE6"/>
    <w:rsid w:val="35F72828"/>
    <w:rsid w:val="35FC1BEC"/>
    <w:rsid w:val="35FE3BB6"/>
    <w:rsid w:val="360311CD"/>
    <w:rsid w:val="36033620"/>
    <w:rsid w:val="36064819"/>
    <w:rsid w:val="360B3258"/>
    <w:rsid w:val="360E3A7E"/>
    <w:rsid w:val="36205FC2"/>
    <w:rsid w:val="36226CDD"/>
    <w:rsid w:val="36321AB2"/>
    <w:rsid w:val="36362521"/>
    <w:rsid w:val="363F10F0"/>
    <w:rsid w:val="364000C3"/>
    <w:rsid w:val="364816E0"/>
    <w:rsid w:val="364A66B4"/>
    <w:rsid w:val="364F4412"/>
    <w:rsid w:val="3651018A"/>
    <w:rsid w:val="36532606"/>
    <w:rsid w:val="36585A7A"/>
    <w:rsid w:val="36700A4C"/>
    <w:rsid w:val="36735F09"/>
    <w:rsid w:val="367B470D"/>
    <w:rsid w:val="367D1576"/>
    <w:rsid w:val="36913CE5"/>
    <w:rsid w:val="36A26B39"/>
    <w:rsid w:val="36B23059"/>
    <w:rsid w:val="36BB76D3"/>
    <w:rsid w:val="36C456AD"/>
    <w:rsid w:val="36CE5337"/>
    <w:rsid w:val="36D30B9F"/>
    <w:rsid w:val="36DD6967"/>
    <w:rsid w:val="36E158C0"/>
    <w:rsid w:val="36FA25D0"/>
    <w:rsid w:val="37060A6C"/>
    <w:rsid w:val="37084CFA"/>
    <w:rsid w:val="37105893"/>
    <w:rsid w:val="37183F1E"/>
    <w:rsid w:val="371C091B"/>
    <w:rsid w:val="37204D88"/>
    <w:rsid w:val="37296A11"/>
    <w:rsid w:val="372E1214"/>
    <w:rsid w:val="37384EA6"/>
    <w:rsid w:val="373B1E1B"/>
    <w:rsid w:val="374E6478"/>
    <w:rsid w:val="37692071"/>
    <w:rsid w:val="376A2227"/>
    <w:rsid w:val="376A5878"/>
    <w:rsid w:val="376B702A"/>
    <w:rsid w:val="37700C21"/>
    <w:rsid w:val="3774310E"/>
    <w:rsid w:val="37783580"/>
    <w:rsid w:val="378955B8"/>
    <w:rsid w:val="37922808"/>
    <w:rsid w:val="3794593B"/>
    <w:rsid w:val="379C3687"/>
    <w:rsid w:val="379E0C96"/>
    <w:rsid w:val="379F4342"/>
    <w:rsid w:val="37A147F9"/>
    <w:rsid w:val="37A91A34"/>
    <w:rsid w:val="37AB7B99"/>
    <w:rsid w:val="37C52BDE"/>
    <w:rsid w:val="37C867A4"/>
    <w:rsid w:val="37C9553C"/>
    <w:rsid w:val="37CE16F7"/>
    <w:rsid w:val="37D631F9"/>
    <w:rsid w:val="37DD7E02"/>
    <w:rsid w:val="37E32FFD"/>
    <w:rsid w:val="37F3416F"/>
    <w:rsid w:val="380A4A95"/>
    <w:rsid w:val="380E0689"/>
    <w:rsid w:val="38190834"/>
    <w:rsid w:val="381C6576"/>
    <w:rsid w:val="38284F1B"/>
    <w:rsid w:val="38323C4F"/>
    <w:rsid w:val="38342582"/>
    <w:rsid w:val="38355A6B"/>
    <w:rsid w:val="38444BF6"/>
    <w:rsid w:val="38565D52"/>
    <w:rsid w:val="38594E76"/>
    <w:rsid w:val="385E3406"/>
    <w:rsid w:val="38600ECA"/>
    <w:rsid w:val="38601D0C"/>
    <w:rsid w:val="386068D0"/>
    <w:rsid w:val="387C487B"/>
    <w:rsid w:val="387E5E1D"/>
    <w:rsid w:val="38832151"/>
    <w:rsid w:val="388B5124"/>
    <w:rsid w:val="389425B0"/>
    <w:rsid w:val="38946FDB"/>
    <w:rsid w:val="389B749B"/>
    <w:rsid w:val="389E6F8B"/>
    <w:rsid w:val="38A856BD"/>
    <w:rsid w:val="38BD2D71"/>
    <w:rsid w:val="38CA1D69"/>
    <w:rsid w:val="38CA7D80"/>
    <w:rsid w:val="38D1110E"/>
    <w:rsid w:val="38D44DA9"/>
    <w:rsid w:val="38E1756D"/>
    <w:rsid w:val="38E946AA"/>
    <w:rsid w:val="38EF191E"/>
    <w:rsid w:val="38FC02D6"/>
    <w:rsid w:val="38FC7CC2"/>
    <w:rsid w:val="38FE711A"/>
    <w:rsid w:val="390072F2"/>
    <w:rsid w:val="390B2876"/>
    <w:rsid w:val="39104A4D"/>
    <w:rsid w:val="391A0B04"/>
    <w:rsid w:val="39561EE2"/>
    <w:rsid w:val="39652005"/>
    <w:rsid w:val="39672918"/>
    <w:rsid w:val="396966BC"/>
    <w:rsid w:val="396F2205"/>
    <w:rsid w:val="397217C8"/>
    <w:rsid w:val="39774F2D"/>
    <w:rsid w:val="39777BB3"/>
    <w:rsid w:val="397A06E1"/>
    <w:rsid w:val="39820DED"/>
    <w:rsid w:val="398A7A7C"/>
    <w:rsid w:val="39912EF4"/>
    <w:rsid w:val="39924D42"/>
    <w:rsid w:val="399716C1"/>
    <w:rsid w:val="39AE48B3"/>
    <w:rsid w:val="39B50A30"/>
    <w:rsid w:val="39B64E77"/>
    <w:rsid w:val="39C173D5"/>
    <w:rsid w:val="39D24BE5"/>
    <w:rsid w:val="39D31333"/>
    <w:rsid w:val="39D54ED8"/>
    <w:rsid w:val="39E80D0A"/>
    <w:rsid w:val="39E97A3D"/>
    <w:rsid w:val="39F817D8"/>
    <w:rsid w:val="39F9181C"/>
    <w:rsid w:val="39FA22AE"/>
    <w:rsid w:val="39FD73BF"/>
    <w:rsid w:val="3A064BAC"/>
    <w:rsid w:val="3A0C707E"/>
    <w:rsid w:val="3A10210A"/>
    <w:rsid w:val="3A1A4D37"/>
    <w:rsid w:val="3A1C3049"/>
    <w:rsid w:val="3A1F5ED9"/>
    <w:rsid w:val="3A2A31CC"/>
    <w:rsid w:val="3A2B484E"/>
    <w:rsid w:val="3A395D55"/>
    <w:rsid w:val="3A3C2EFF"/>
    <w:rsid w:val="3A3F02FA"/>
    <w:rsid w:val="3A4E41E0"/>
    <w:rsid w:val="3A5913BB"/>
    <w:rsid w:val="3A5B6136"/>
    <w:rsid w:val="3A6164C2"/>
    <w:rsid w:val="3A7F4156"/>
    <w:rsid w:val="3A842BFD"/>
    <w:rsid w:val="3A885669"/>
    <w:rsid w:val="3A8A3C6B"/>
    <w:rsid w:val="3A9461B8"/>
    <w:rsid w:val="3A984E41"/>
    <w:rsid w:val="3A985CEF"/>
    <w:rsid w:val="3AA30888"/>
    <w:rsid w:val="3AAC03D2"/>
    <w:rsid w:val="3AB32333"/>
    <w:rsid w:val="3AC147A5"/>
    <w:rsid w:val="3AD06DCC"/>
    <w:rsid w:val="3AD12B35"/>
    <w:rsid w:val="3AD74DC5"/>
    <w:rsid w:val="3ADB6274"/>
    <w:rsid w:val="3AEC0481"/>
    <w:rsid w:val="3AF56EF0"/>
    <w:rsid w:val="3AFA4962"/>
    <w:rsid w:val="3B017BB6"/>
    <w:rsid w:val="3B065453"/>
    <w:rsid w:val="3B072692"/>
    <w:rsid w:val="3B1005B0"/>
    <w:rsid w:val="3B1212BA"/>
    <w:rsid w:val="3B1672AC"/>
    <w:rsid w:val="3B176304"/>
    <w:rsid w:val="3B1B0020"/>
    <w:rsid w:val="3B223EA3"/>
    <w:rsid w:val="3B240176"/>
    <w:rsid w:val="3B251A0F"/>
    <w:rsid w:val="3B255741"/>
    <w:rsid w:val="3B312338"/>
    <w:rsid w:val="3B331C0C"/>
    <w:rsid w:val="3B42274E"/>
    <w:rsid w:val="3B4402BD"/>
    <w:rsid w:val="3B453A80"/>
    <w:rsid w:val="3B4775B8"/>
    <w:rsid w:val="3B4C4927"/>
    <w:rsid w:val="3B4F0E7B"/>
    <w:rsid w:val="3B4F27BE"/>
    <w:rsid w:val="3B542821"/>
    <w:rsid w:val="3B556027"/>
    <w:rsid w:val="3B5A6F24"/>
    <w:rsid w:val="3B5D2B7A"/>
    <w:rsid w:val="3B6273BD"/>
    <w:rsid w:val="3B636050"/>
    <w:rsid w:val="3B717470"/>
    <w:rsid w:val="3B745B59"/>
    <w:rsid w:val="3B7C5E89"/>
    <w:rsid w:val="3B843BB9"/>
    <w:rsid w:val="3B8620A7"/>
    <w:rsid w:val="3B8669F9"/>
    <w:rsid w:val="3B9D55CE"/>
    <w:rsid w:val="3BAD3CC6"/>
    <w:rsid w:val="3BC1546A"/>
    <w:rsid w:val="3BC35686"/>
    <w:rsid w:val="3BC74A4B"/>
    <w:rsid w:val="3BDE02EE"/>
    <w:rsid w:val="3BEB698B"/>
    <w:rsid w:val="3BEE404E"/>
    <w:rsid w:val="3BFC2946"/>
    <w:rsid w:val="3C026B24"/>
    <w:rsid w:val="3C132CD6"/>
    <w:rsid w:val="3C1F0B10"/>
    <w:rsid w:val="3C211C1A"/>
    <w:rsid w:val="3C2D6FA3"/>
    <w:rsid w:val="3C3814A4"/>
    <w:rsid w:val="3C4340D1"/>
    <w:rsid w:val="3C445E89"/>
    <w:rsid w:val="3C4B05F1"/>
    <w:rsid w:val="3C4C18D2"/>
    <w:rsid w:val="3C513BF7"/>
    <w:rsid w:val="3C565CE9"/>
    <w:rsid w:val="3C6109FB"/>
    <w:rsid w:val="3C6D55F2"/>
    <w:rsid w:val="3C6F162B"/>
    <w:rsid w:val="3C714642"/>
    <w:rsid w:val="3C812767"/>
    <w:rsid w:val="3C896390"/>
    <w:rsid w:val="3C8D7A42"/>
    <w:rsid w:val="3C94036D"/>
    <w:rsid w:val="3C9568F7"/>
    <w:rsid w:val="3CA4104C"/>
    <w:rsid w:val="3CB40973"/>
    <w:rsid w:val="3CC42A02"/>
    <w:rsid w:val="3CC808C5"/>
    <w:rsid w:val="3CEB3919"/>
    <w:rsid w:val="3CED689D"/>
    <w:rsid w:val="3CF8720E"/>
    <w:rsid w:val="3CFD15BF"/>
    <w:rsid w:val="3D080047"/>
    <w:rsid w:val="3D1708FC"/>
    <w:rsid w:val="3D276890"/>
    <w:rsid w:val="3D28316D"/>
    <w:rsid w:val="3D296886"/>
    <w:rsid w:val="3D2E2245"/>
    <w:rsid w:val="3D316B8B"/>
    <w:rsid w:val="3D356511"/>
    <w:rsid w:val="3D380F1D"/>
    <w:rsid w:val="3D4B6CC2"/>
    <w:rsid w:val="3D4E71D1"/>
    <w:rsid w:val="3D4F68B8"/>
    <w:rsid w:val="3D55642B"/>
    <w:rsid w:val="3D566086"/>
    <w:rsid w:val="3D5D0099"/>
    <w:rsid w:val="3D640998"/>
    <w:rsid w:val="3D687B67"/>
    <w:rsid w:val="3D6B66C9"/>
    <w:rsid w:val="3D7D23D6"/>
    <w:rsid w:val="3D993FBA"/>
    <w:rsid w:val="3DA908AC"/>
    <w:rsid w:val="3DAA29BA"/>
    <w:rsid w:val="3DAF1D5D"/>
    <w:rsid w:val="3DB04DD7"/>
    <w:rsid w:val="3DB46C76"/>
    <w:rsid w:val="3DB50DD5"/>
    <w:rsid w:val="3DB64D77"/>
    <w:rsid w:val="3DB654F6"/>
    <w:rsid w:val="3DBB648E"/>
    <w:rsid w:val="3DC120E1"/>
    <w:rsid w:val="3DC265EB"/>
    <w:rsid w:val="3DC6374A"/>
    <w:rsid w:val="3DC8149C"/>
    <w:rsid w:val="3DCB25D0"/>
    <w:rsid w:val="3DE23DBE"/>
    <w:rsid w:val="3DE26B28"/>
    <w:rsid w:val="3DE2791A"/>
    <w:rsid w:val="3DE45300"/>
    <w:rsid w:val="3DE47B36"/>
    <w:rsid w:val="3DEC358A"/>
    <w:rsid w:val="3DEF6D00"/>
    <w:rsid w:val="3DFC136C"/>
    <w:rsid w:val="3DFE0DC8"/>
    <w:rsid w:val="3E0A62F0"/>
    <w:rsid w:val="3E133501"/>
    <w:rsid w:val="3E151A9D"/>
    <w:rsid w:val="3E187446"/>
    <w:rsid w:val="3E201C73"/>
    <w:rsid w:val="3E2204DA"/>
    <w:rsid w:val="3E2449C7"/>
    <w:rsid w:val="3E297EBD"/>
    <w:rsid w:val="3E3A797F"/>
    <w:rsid w:val="3E416D36"/>
    <w:rsid w:val="3E451B6A"/>
    <w:rsid w:val="3E541B40"/>
    <w:rsid w:val="3E5B7667"/>
    <w:rsid w:val="3E5C0B3F"/>
    <w:rsid w:val="3E7140AE"/>
    <w:rsid w:val="3E78202C"/>
    <w:rsid w:val="3EA80B63"/>
    <w:rsid w:val="3EA82911"/>
    <w:rsid w:val="3EAB1A1E"/>
    <w:rsid w:val="3EAD41A8"/>
    <w:rsid w:val="3EBF31E2"/>
    <w:rsid w:val="3EC2051C"/>
    <w:rsid w:val="3ECC294C"/>
    <w:rsid w:val="3ECD34FD"/>
    <w:rsid w:val="3ED017F5"/>
    <w:rsid w:val="3ED0742A"/>
    <w:rsid w:val="3EE9440D"/>
    <w:rsid w:val="3EED7C9C"/>
    <w:rsid w:val="3EF20030"/>
    <w:rsid w:val="3EF31EA2"/>
    <w:rsid w:val="3EFA1783"/>
    <w:rsid w:val="3EFA3DD4"/>
    <w:rsid w:val="3EFA72C2"/>
    <w:rsid w:val="3EFB67AD"/>
    <w:rsid w:val="3F087854"/>
    <w:rsid w:val="3F19736B"/>
    <w:rsid w:val="3F1B1335"/>
    <w:rsid w:val="3F245CDE"/>
    <w:rsid w:val="3F2C17D3"/>
    <w:rsid w:val="3F327A47"/>
    <w:rsid w:val="3F4B1CA0"/>
    <w:rsid w:val="3F4F492A"/>
    <w:rsid w:val="3F5253D9"/>
    <w:rsid w:val="3F585A92"/>
    <w:rsid w:val="3F783900"/>
    <w:rsid w:val="3F784F56"/>
    <w:rsid w:val="3F78561B"/>
    <w:rsid w:val="3F7D78FA"/>
    <w:rsid w:val="3F823162"/>
    <w:rsid w:val="3F836EDA"/>
    <w:rsid w:val="3F8F587F"/>
    <w:rsid w:val="3F961829"/>
    <w:rsid w:val="3F9A0498"/>
    <w:rsid w:val="3F9D7DEE"/>
    <w:rsid w:val="3FB44E3F"/>
    <w:rsid w:val="3FB528EC"/>
    <w:rsid w:val="3FC11830"/>
    <w:rsid w:val="3FC308C1"/>
    <w:rsid w:val="3FD32810"/>
    <w:rsid w:val="3FD9653C"/>
    <w:rsid w:val="3FDE24DC"/>
    <w:rsid w:val="3FED758E"/>
    <w:rsid w:val="3FF61C8B"/>
    <w:rsid w:val="400718BA"/>
    <w:rsid w:val="400E5D55"/>
    <w:rsid w:val="401B15C7"/>
    <w:rsid w:val="4023022C"/>
    <w:rsid w:val="40282828"/>
    <w:rsid w:val="402C30CE"/>
    <w:rsid w:val="402E6E46"/>
    <w:rsid w:val="402F19DE"/>
    <w:rsid w:val="402F3C10"/>
    <w:rsid w:val="40320D0C"/>
    <w:rsid w:val="40336F0D"/>
    <w:rsid w:val="40407A9F"/>
    <w:rsid w:val="4055628F"/>
    <w:rsid w:val="40582115"/>
    <w:rsid w:val="405A40DF"/>
    <w:rsid w:val="406C497A"/>
    <w:rsid w:val="407927B7"/>
    <w:rsid w:val="407C79A6"/>
    <w:rsid w:val="4080241D"/>
    <w:rsid w:val="40923CD2"/>
    <w:rsid w:val="409B3697"/>
    <w:rsid w:val="409B6EA7"/>
    <w:rsid w:val="40B32646"/>
    <w:rsid w:val="40B57579"/>
    <w:rsid w:val="40BE5BC6"/>
    <w:rsid w:val="40CA1D32"/>
    <w:rsid w:val="40E45B20"/>
    <w:rsid w:val="40EC2905"/>
    <w:rsid w:val="40F77B80"/>
    <w:rsid w:val="40FE0F0E"/>
    <w:rsid w:val="41045EE5"/>
    <w:rsid w:val="410A158D"/>
    <w:rsid w:val="410D3CD6"/>
    <w:rsid w:val="41137E3B"/>
    <w:rsid w:val="411B386E"/>
    <w:rsid w:val="411C75E7"/>
    <w:rsid w:val="411E1C2C"/>
    <w:rsid w:val="412E149E"/>
    <w:rsid w:val="41422BEE"/>
    <w:rsid w:val="41597EF3"/>
    <w:rsid w:val="415C25B0"/>
    <w:rsid w:val="4168325C"/>
    <w:rsid w:val="416C231C"/>
    <w:rsid w:val="416E0685"/>
    <w:rsid w:val="41774FF8"/>
    <w:rsid w:val="418036D2"/>
    <w:rsid w:val="419B1EC3"/>
    <w:rsid w:val="41A35612"/>
    <w:rsid w:val="41B03A6A"/>
    <w:rsid w:val="41B47717"/>
    <w:rsid w:val="41C95079"/>
    <w:rsid w:val="41D176AE"/>
    <w:rsid w:val="41E579D9"/>
    <w:rsid w:val="41E71F48"/>
    <w:rsid w:val="41F07F48"/>
    <w:rsid w:val="41F501EF"/>
    <w:rsid w:val="42044303"/>
    <w:rsid w:val="42075CE5"/>
    <w:rsid w:val="420A5691"/>
    <w:rsid w:val="420C6766"/>
    <w:rsid w:val="421F7A2F"/>
    <w:rsid w:val="42206C63"/>
    <w:rsid w:val="422C3859"/>
    <w:rsid w:val="42391531"/>
    <w:rsid w:val="42403627"/>
    <w:rsid w:val="424B3CDF"/>
    <w:rsid w:val="42574E91"/>
    <w:rsid w:val="425A2175"/>
    <w:rsid w:val="42696BD8"/>
    <w:rsid w:val="426E5C20"/>
    <w:rsid w:val="42703746"/>
    <w:rsid w:val="42733236"/>
    <w:rsid w:val="427B0595"/>
    <w:rsid w:val="428D254A"/>
    <w:rsid w:val="42996C1F"/>
    <w:rsid w:val="429A07C3"/>
    <w:rsid w:val="429D3A09"/>
    <w:rsid w:val="42A258CA"/>
    <w:rsid w:val="42A37351"/>
    <w:rsid w:val="42A86388"/>
    <w:rsid w:val="42A96C58"/>
    <w:rsid w:val="42B31885"/>
    <w:rsid w:val="42B70A36"/>
    <w:rsid w:val="42C41CE4"/>
    <w:rsid w:val="42CC1D66"/>
    <w:rsid w:val="42D00689"/>
    <w:rsid w:val="42D7414F"/>
    <w:rsid w:val="42DB3C12"/>
    <w:rsid w:val="42E303BC"/>
    <w:rsid w:val="42E36959"/>
    <w:rsid w:val="42ED1DEC"/>
    <w:rsid w:val="42FC216C"/>
    <w:rsid w:val="42FE3FC1"/>
    <w:rsid w:val="430F645A"/>
    <w:rsid w:val="43160791"/>
    <w:rsid w:val="432F53AF"/>
    <w:rsid w:val="433E23A1"/>
    <w:rsid w:val="433E2ADB"/>
    <w:rsid w:val="43495316"/>
    <w:rsid w:val="43510169"/>
    <w:rsid w:val="4355293C"/>
    <w:rsid w:val="435E0E0D"/>
    <w:rsid w:val="43630837"/>
    <w:rsid w:val="437159C8"/>
    <w:rsid w:val="437730F0"/>
    <w:rsid w:val="437901B2"/>
    <w:rsid w:val="43821597"/>
    <w:rsid w:val="43872E0A"/>
    <w:rsid w:val="438A4CDB"/>
    <w:rsid w:val="43907F88"/>
    <w:rsid w:val="43973DDC"/>
    <w:rsid w:val="43A044FF"/>
    <w:rsid w:val="43A05439"/>
    <w:rsid w:val="43A1297A"/>
    <w:rsid w:val="43A96511"/>
    <w:rsid w:val="43AD2778"/>
    <w:rsid w:val="43B34232"/>
    <w:rsid w:val="43B65AD0"/>
    <w:rsid w:val="43C31F9B"/>
    <w:rsid w:val="43C61F95"/>
    <w:rsid w:val="43C8533B"/>
    <w:rsid w:val="43CF26EE"/>
    <w:rsid w:val="43D03820"/>
    <w:rsid w:val="43E05472"/>
    <w:rsid w:val="43E850CC"/>
    <w:rsid w:val="43E908BD"/>
    <w:rsid w:val="43FD6DCC"/>
    <w:rsid w:val="440A7727"/>
    <w:rsid w:val="440E3217"/>
    <w:rsid w:val="44143923"/>
    <w:rsid w:val="441D3201"/>
    <w:rsid w:val="441F673F"/>
    <w:rsid w:val="44213794"/>
    <w:rsid w:val="442B3AB6"/>
    <w:rsid w:val="44447B80"/>
    <w:rsid w:val="44474521"/>
    <w:rsid w:val="444D54F0"/>
    <w:rsid w:val="44504CD6"/>
    <w:rsid w:val="4456696C"/>
    <w:rsid w:val="44591AD1"/>
    <w:rsid w:val="446055EE"/>
    <w:rsid w:val="44627A06"/>
    <w:rsid w:val="44632615"/>
    <w:rsid w:val="446E0159"/>
    <w:rsid w:val="44763C20"/>
    <w:rsid w:val="44784B34"/>
    <w:rsid w:val="447910DE"/>
    <w:rsid w:val="448226F3"/>
    <w:rsid w:val="448534A3"/>
    <w:rsid w:val="44974855"/>
    <w:rsid w:val="449750E1"/>
    <w:rsid w:val="449855E9"/>
    <w:rsid w:val="44995DA8"/>
    <w:rsid w:val="449B1E09"/>
    <w:rsid w:val="449D27EC"/>
    <w:rsid w:val="44A678F3"/>
    <w:rsid w:val="44A97B05"/>
    <w:rsid w:val="44AA020E"/>
    <w:rsid w:val="44AD5C8E"/>
    <w:rsid w:val="44B07BCE"/>
    <w:rsid w:val="44BE6F41"/>
    <w:rsid w:val="44BF2763"/>
    <w:rsid w:val="44C323AD"/>
    <w:rsid w:val="44C949AC"/>
    <w:rsid w:val="44D25E2F"/>
    <w:rsid w:val="44DE1B9E"/>
    <w:rsid w:val="44E64491"/>
    <w:rsid w:val="44E81CBA"/>
    <w:rsid w:val="44F3065E"/>
    <w:rsid w:val="45012D7B"/>
    <w:rsid w:val="4506147B"/>
    <w:rsid w:val="45062140"/>
    <w:rsid w:val="450B40C0"/>
    <w:rsid w:val="450D34CE"/>
    <w:rsid w:val="450E650B"/>
    <w:rsid w:val="45156108"/>
    <w:rsid w:val="45172894"/>
    <w:rsid w:val="45173B67"/>
    <w:rsid w:val="45191BF7"/>
    <w:rsid w:val="452934C8"/>
    <w:rsid w:val="452B7DF8"/>
    <w:rsid w:val="45302213"/>
    <w:rsid w:val="45386828"/>
    <w:rsid w:val="45387843"/>
    <w:rsid w:val="453A712B"/>
    <w:rsid w:val="453C3DB3"/>
    <w:rsid w:val="454B3FF6"/>
    <w:rsid w:val="455E01CE"/>
    <w:rsid w:val="45617CBE"/>
    <w:rsid w:val="45630354"/>
    <w:rsid w:val="45642454"/>
    <w:rsid w:val="456436FB"/>
    <w:rsid w:val="45676DA7"/>
    <w:rsid w:val="456978A0"/>
    <w:rsid w:val="456A6B72"/>
    <w:rsid w:val="456F15BE"/>
    <w:rsid w:val="457A4C1B"/>
    <w:rsid w:val="45815C6A"/>
    <w:rsid w:val="45852499"/>
    <w:rsid w:val="458735F8"/>
    <w:rsid w:val="458A0186"/>
    <w:rsid w:val="458F4FCD"/>
    <w:rsid w:val="45927E77"/>
    <w:rsid w:val="459B6410"/>
    <w:rsid w:val="45A611E0"/>
    <w:rsid w:val="45AA25D0"/>
    <w:rsid w:val="45AA3D42"/>
    <w:rsid w:val="45AF1321"/>
    <w:rsid w:val="45BB48DB"/>
    <w:rsid w:val="45C2075D"/>
    <w:rsid w:val="45C54AF3"/>
    <w:rsid w:val="45CD7B5D"/>
    <w:rsid w:val="45D4223E"/>
    <w:rsid w:val="45D93CF8"/>
    <w:rsid w:val="45DB3EF9"/>
    <w:rsid w:val="45EE1552"/>
    <w:rsid w:val="45FE6DC5"/>
    <w:rsid w:val="460A2104"/>
    <w:rsid w:val="46116FEE"/>
    <w:rsid w:val="461249B7"/>
    <w:rsid w:val="461B7E6D"/>
    <w:rsid w:val="46250CEB"/>
    <w:rsid w:val="462F3918"/>
    <w:rsid w:val="46324B16"/>
    <w:rsid w:val="463827CD"/>
    <w:rsid w:val="464B2231"/>
    <w:rsid w:val="464E4809"/>
    <w:rsid w:val="465F41FD"/>
    <w:rsid w:val="46633F77"/>
    <w:rsid w:val="46780E1B"/>
    <w:rsid w:val="467E2D8C"/>
    <w:rsid w:val="4685079B"/>
    <w:rsid w:val="468E4AE3"/>
    <w:rsid w:val="469D1499"/>
    <w:rsid w:val="46BA1434"/>
    <w:rsid w:val="46C502B5"/>
    <w:rsid w:val="46C5127E"/>
    <w:rsid w:val="46CD0221"/>
    <w:rsid w:val="46D36999"/>
    <w:rsid w:val="46DD1A9B"/>
    <w:rsid w:val="46DD3374"/>
    <w:rsid w:val="46E0141F"/>
    <w:rsid w:val="46E70490"/>
    <w:rsid w:val="46FA305B"/>
    <w:rsid w:val="47024B89"/>
    <w:rsid w:val="47050B6E"/>
    <w:rsid w:val="470D3C59"/>
    <w:rsid w:val="47107999"/>
    <w:rsid w:val="47121802"/>
    <w:rsid w:val="47143D01"/>
    <w:rsid w:val="47210340"/>
    <w:rsid w:val="47225597"/>
    <w:rsid w:val="47282841"/>
    <w:rsid w:val="47325E96"/>
    <w:rsid w:val="474A6C5C"/>
    <w:rsid w:val="475632A7"/>
    <w:rsid w:val="475E0317"/>
    <w:rsid w:val="476D1EFD"/>
    <w:rsid w:val="476D2268"/>
    <w:rsid w:val="47723ABC"/>
    <w:rsid w:val="477A1B32"/>
    <w:rsid w:val="477D265F"/>
    <w:rsid w:val="47835AC3"/>
    <w:rsid w:val="478709B8"/>
    <w:rsid w:val="478F5094"/>
    <w:rsid w:val="4794569D"/>
    <w:rsid w:val="4799729B"/>
    <w:rsid w:val="479B6F43"/>
    <w:rsid w:val="479E2B03"/>
    <w:rsid w:val="47B136C8"/>
    <w:rsid w:val="47B41016"/>
    <w:rsid w:val="47B55DC2"/>
    <w:rsid w:val="47B75FD7"/>
    <w:rsid w:val="47C826A3"/>
    <w:rsid w:val="47C90257"/>
    <w:rsid w:val="47D100C8"/>
    <w:rsid w:val="47D40B4C"/>
    <w:rsid w:val="47DF7052"/>
    <w:rsid w:val="47ED75E7"/>
    <w:rsid w:val="47F84572"/>
    <w:rsid w:val="480E2C76"/>
    <w:rsid w:val="480F755D"/>
    <w:rsid w:val="48104F4B"/>
    <w:rsid w:val="4813505E"/>
    <w:rsid w:val="481427FD"/>
    <w:rsid w:val="4819662E"/>
    <w:rsid w:val="481C59E8"/>
    <w:rsid w:val="481D1D3C"/>
    <w:rsid w:val="481D7ECC"/>
    <w:rsid w:val="48272B6F"/>
    <w:rsid w:val="482C583F"/>
    <w:rsid w:val="483526DD"/>
    <w:rsid w:val="48367294"/>
    <w:rsid w:val="483D231C"/>
    <w:rsid w:val="4844606D"/>
    <w:rsid w:val="48500C62"/>
    <w:rsid w:val="48552861"/>
    <w:rsid w:val="48566CF1"/>
    <w:rsid w:val="485A0F31"/>
    <w:rsid w:val="485A2B7D"/>
    <w:rsid w:val="485E2293"/>
    <w:rsid w:val="48650722"/>
    <w:rsid w:val="48663207"/>
    <w:rsid w:val="48684BFE"/>
    <w:rsid w:val="48752C22"/>
    <w:rsid w:val="4883492F"/>
    <w:rsid w:val="48873A29"/>
    <w:rsid w:val="48937EE4"/>
    <w:rsid w:val="48983AA4"/>
    <w:rsid w:val="489F2175"/>
    <w:rsid w:val="48BD6538"/>
    <w:rsid w:val="48BF3A58"/>
    <w:rsid w:val="48D50670"/>
    <w:rsid w:val="48D92474"/>
    <w:rsid w:val="48E1714C"/>
    <w:rsid w:val="48E64762"/>
    <w:rsid w:val="48F50E49"/>
    <w:rsid w:val="48F84495"/>
    <w:rsid w:val="49064E04"/>
    <w:rsid w:val="490960E7"/>
    <w:rsid w:val="490B241B"/>
    <w:rsid w:val="490F5615"/>
    <w:rsid w:val="4910650C"/>
    <w:rsid w:val="491470E5"/>
    <w:rsid w:val="49177011"/>
    <w:rsid w:val="491A45B5"/>
    <w:rsid w:val="491F5EC6"/>
    <w:rsid w:val="49222F70"/>
    <w:rsid w:val="49295900"/>
    <w:rsid w:val="492B06BF"/>
    <w:rsid w:val="493074BF"/>
    <w:rsid w:val="4937506D"/>
    <w:rsid w:val="493A52D4"/>
    <w:rsid w:val="4941408E"/>
    <w:rsid w:val="49462C9D"/>
    <w:rsid w:val="494A7DB3"/>
    <w:rsid w:val="494D47E1"/>
    <w:rsid w:val="495414A2"/>
    <w:rsid w:val="49575660"/>
    <w:rsid w:val="49641441"/>
    <w:rsid w:val="497524EA"/>
    <w:rsid w:val="497526AF"/>
    <w:rsid w:val="497A68DE"/>
    <w:rsid w:val="497B382A"/>
    <w:rsid w:val="49836455"/>
    <w:rsid w:val="4984096B"/>
    <w:rsid w:val="49866B78"/>
    <w:rsid w:val="49887640"/>
    <w:rsid w:val="499F2B63"/>
    <w:rsid w:val="49A93559"/>
    <w:rsid w:val="49B0728D"/>
    <w:rsid w:val="49B77EAC"/>
    <w:rsid w:val="49B91E77"/>
    <w:rsid w:val="49CA7BE0"/>
    <w:rsid w:val="49D91326"/>
    <w:rsid w:val="49D9582C"/>
    <w:rsid w:val="49F64E79"/>
    <w:rsid w:val="49F66C27"/>
    <w:rsid w:val="49FE735A"/>
    <w:rsid w:val="4A040CB3"/>
    <w:rsid w:val="4A08695A"/>
    <w:rsid w:val="4A0B232C"/>
    <w:rsid w:val="4A1357E4"/>
    <w:rsid w:val="4A1522F5"/>
    <w:rsid w:val="4A196989"/>
    <w:rsid w:val="4A196CF5"/>
    <w:rsid w:val="4A1A26B5"/>
    <w:rsid w:val="4A27271C"/>
    <w:rsid w:val="4A28056F"/>
    <w:rsid w:val="4A3012E7"/>
    <w:rsid w:val="4A315BF5"/>
    <w:rsid w:val="4A3C770B"/>
    <w:rsid w:val="4A4200BE"/>
    <w:rsid w:val="4A445F6B"/>
    <w:rsid w:val="4A4A2ACF"/>
    <w:rsid w:val="4A5332F1"/>
    <w:rsid w:val="4A5D4EF8"/>
    <w:rsid w:val="4A6E6153"/>
    <w:rsid w:val="4A722025"/>
    <w:rsid w:val="4A78588E"/>
    <w:rsid w:val="4A7933B4"/>
    <w:rsid w:val="4A7B75C1"/>
    <w:rsid w:val="4A8A1BAF"/>
    <w:rsid w:val="4A9621B8"/>
    <w:rsid w:val="4A9B77CE"/>
    <w:rsid w:val="4AA173B4"/>
    <w:rsid w:val="4AA3047C"/>
    <w:rsid w:val="4AAA6299"/>
    <w:rsid w:val="4AB8753E"/>
    <w:rsid w:val="4ABD5821"/>
    <w:rsid w:val="4ABE237D"/>
    <w:rsid w:val="4AE01685"/>
    <w:rsid w:val="4AE83401"/>
    <w:rsid w:val="4AEA62C8"/>
    <w:rsid w:val="4AEC4114"/>
    <w:rsid w:val="4AF72E03"/>
    <w:rsid w:val="4B0B04B0"/>
    <w:rsid w:val="4B2D2F15"/>
    <w:rsid w:val="4B375749"/>
    <w:rsid w:val="4B393B9C"/>
    <w:rsid w:val="4B3C4CB1"/>
    <w:rsid w:val="4B5300A9"/>
    <w:rsid w:val="4B5A0B53"/>
    <w:rsid w:val="4B622D69"/>
    <w:rsid w:val="4B733DFC"/>
    <w:rsid w:val="4B7D6AE2"/>
    <w:rsid w:val="4B843E18"/>
    <w:rsid w:val="4B851705"/>
    <w:rsid w:val="4B8A20CB"/>
    <w:rsid w:val="4B923002"/>
    <w:rsid w:val="4B9634B6"/>
    <w:rsid w:val="4B9745A8"/>
    <w:rsid w:val="4BA22B61"/>
    <w:rsid w:val="4BA34B8C"/>
    <w:rsid w:val="4BA97CC9"/>
    <w:rsid w:val="4BB07A82"/>
    <w:rsid w:val="4BB07FA2"/>
    <w:rsid w:val="4BBE0F5B"/>
    <w:rsid w:val="4BC9527C"/>
    <w:rsid w:val="4BCB6612"/>
    <w:rsid w:val="4BCE5AB3"/>
    <w:rsid w:val="4BD56D10"/>
    <w:rsid w:val="4BE156B5"/>
    <w:rsid w:val="4BE53277"/>
    <w:rsid w:val="4BE56F53"/>
    <w:rsid w:val="4BE97C70"/>
    <w:rsid w:val="4BF929FE"/>
    <w:rsid w:val="4C161A93"/>
    <w:rsid w:val="4C16799F"/>
    <w:rsid w:val="4C1A4723"/>
    <w:rsid w:val="4C2061DD"/>
    <w:rsid w:val="4C260CF9"/>
    <w:rsid w:val="4C325706"/>
    <w:rsid w:val="4C3503D3"/>
    <w:rsid w:val="4C417FD8"/>
    <w:rsid w:val="4C4C5224"/>
    <w:rsid w:val="4C5879AB"/>
    <w:rsid w:val="4C5D5B32"/>
    <w:rsid w:val="4C5E0AB3"/>
    <w:rsid w:val="4C651E42"/>
    <w:rsid w:val="4C6C50A2"/>
    <w:rsid w:val="4C781A7F"/>
    <w:rsid w:val="4C7B1F56"/>
    <w:rsid w:val="4C806C7C"/>
    <w:rsid w:val="4C8512A3"/>
    <w:rsid w:val="4C8524E4"/>
    <w:rsid w:val="4C8E4EE6"/>
    <w:rsid w:val="4C975D73"/>
    <w:rsid w:val="4C9822FF"/>
    <w:rsid w:val="4C9F0B13"/>
    <w:rsid w:val="4CA87F80"/>
    <w:rsid w:val="4CAA598B"/>
    <w:rsid w:val="4CB93F3C"/>
    <w:rsid w:val="4CBE1552"/>
    <w:rsid w:val="4CBE2D36"/>
    <w:rsid w:val="4CBE77A4"/>
    <w:rsid w:val="4CC53416"/>
    <w:rsid w:val="4CC954DC"/>
    <w:rsid w:val="4CD62D3F"/>
    <w:rsid w:val="4CEE2FE2"/>
    <w:rsid w:val="4CF34558"/>
    <w:rsid w:val="4CF96B9D"/>
    <w:rsid w:val="4D106251"/>
    <w:rsid w:val="4D2350C8"/>
    <w:rsid w:val="4D240875"/>
    <w:rsid w:val="4D2A270F"/>
    <w:rsid w:val="4D2B3A0A"/>
    <w:rsid w:val="4D2E2280"/>
    <w:rsid w:val="4D311078"/>
    <w:rsid w:val="4D482A8D"/>
    <w:rsid w:val="4D4F7737"/>
    <w:rsid w:val="4D5D5A9B"/>
    <w:rsid w:val="4D714816"/>
    <w:rsid w:val="4D75672F"/>
    <w:rsid w:val="4D7F6428"/>
    <w:rsid w:val="4D852E94"/>
    <w:rsid w:val="4D8A3097"/>
    <w:rsid w:val="4D9A1FBF"/>
    <w:rsid w:val="4DAB7D28"/>
    <w:rsid w:val="4DAF180D"/>
    <w:rsid w:val="4DB43081"/>
    <w:rsid w:val="4DBC342A"/>
    <w:rsid w:val="4DBD2920"/>
    <w:rsid w:val="4DC4528E"/>
    <w:rsid w:val="4DC91F90"/>
    <w:rsid w:val="4DCF4F40"/>
    <w:rsid w:val="4DCF687D"/>
    <w:rsid w:val="4DD33A18"/>
    <w:rsid w:val="4DD74FC1"/>
    <w:rsid w:val="4DD80FDB"/>
    <w:rsid w:val="4DDA04FF"/>
    <w:rsid w:val="4DEA5B15"/>
    <w:rsid w:val="4DEE7FDD"/>
    <w:rsid w:val="4DF162BE"/>
    <w:rsid w:val="4DF44AF1"/>
    <w:rsid w:val="4E140649"/>
    <w:rsid w:val="4E1E7642"/>
    <w:rsid w:val="4E2B2C17"/>
    <w:rsid w:val="4E351776"/>
    <w:rsid w:val="4E355844"/>
    <w:rsid w:val="4E370E10"/>
    <w:rsid w:val="4E426780"/>
    <w:rsid w:val="4E4E1D31"/>
    <w:rsid w:val="4E555A61"/>
    <w:rsid w:val="4E5C2A1B"/>
    <w:rsid w:val="4E5C7AFE"/>
    <w:rsid w:val="4E6078EB"/>
    <w:rsid w:val="4E644E19"/>
    <w:rsid w:val="4E6879C7"/>
    <w:rsid w:val="4E6C395B"/>
    <w:rsid w:val="4E6E54A9"/>
    <w:rsid w:val="4E6F6FA8"/>
    <w:rsid w:val="4E780A26"/>
    <w:rsid w:val="4E7C7078"/>
    <w:rsid w:val="4E805ED2"/>
    <w:rsid w:val="4E8332BB"/>
    <w:rsid w:val="4E844A0F"/>
    <w:rsid w:val="4E952D74"/>
    <w:rsid w:val="4E9D4148"/>
    <w:rsid w:val="4EA76709"/>
    <w:rsid w:val="4EA824BA"/>
    <w:rsid w:val="4EAD187E"/>
    <w:rsid w:val="4EAE60AB"/>
    <w:rsid w:val="4EC07B31"/>
    <w:rsid w:val="4EC4690B"/>
    <w:rsid w:val="4ED42E31"/>
    <w:rsid w:val="4ED6211E"/>
    <w:rsid w:val="4ED908C5"/>
    <w:rsid w:val="4EE0713C"/>
    <w:rsid w:val="4EE31253"/>
    <w:rsid w:val="4EFD4F1D"/>
    <w:rsid w:val="4F0A6CD0"/>
    <w:rsid w:val="4F155DA1"/>
    <w:rsid w:val="4F201D7E"/>
    <w:rsid w:val="4F2204BE"/>
    <w:rsid w:val="4F251D5C"/>
    <w:rsid w:val="4F2558B8"/>
    <w:rsid w:val="4F28585C"/>
    <w:rsid w:val="4F2953A8"/>
    <w:rsid w:val="4F332775"/>
    <w:rsid w:val="4F33689B"/>
    <w:rsid w:val="4F4450D4"/>
    <w:rsid w:val="4F5368C9"/>
    <w:rsid w:val="4F642884"/>
    <w:rsid w:val="4F6434AC"/>
    <w:rsid w:val="4F6D7F7A"/>
    <w:rsid w:val="4F766114"/>
    <w:rsid w:val="4F8D1DDB"/>
    <w:rsid w:val="4F8E51C8"/>
    <w:rsid w:val="4FA63245"/>
    <w:rsid w:val="4FA669F9"/>
    <w:rsid w:val="4FA72771"/>
    <w:rsid w:val="4FA93450"/>
    <w:rsid w:val="4FAC0A5D"/>
    <w:rsid w:val="4FAD4077"/>
    <w:rsid w:val="4FB55FFB"/>
    <w:rsid w:val="4FB9443F"/>
    <w:rsid w:val="4FBA3722"/>
    <w:rsid w:val="4FBA3A5A"/>
    <w:rsid w:val="4FBA3D69"/>
    <w:rsid w:val="4FD25A40"/>
    <w:rsid w:val="4FD72B74"/>
    <w:rsid w:val="4FED26C4"/>
    <w:rsid w:val="4FEE03A0"/>
    <w:rsid w:val="4FF21C3E"/>
    <w:rsid w:val="4FF66A1B"/>
    <w:rsid w:val="4FF84CC2"/>
    <w:rsid w:val="5001120A"/>
    <w:rsid w:val="50021A09"/>
    <w:rsid w:val="500D3C4D"/>
    <w:rsid w:val="501B2DF5"/>
    <w:rsid w:val="50207EA2"/>
    <w:rsid w:val="50260FFD"/>
    <w:rsid w:val="503404A9"/>
    <w:rsid w:val="503E0E60"/>
    <w:rsid w:val="50411939"/>
    <w:rsid w:val="50420C1C"/>
    <w:rsid w:val="50487B81"/>
    <w:rsid w:val="504B2073"/>
    <w:rsid w:val="50506965"/>
    <w:rsid w:val="505116AE"/>
    <w:rsid w:val="505301A3"/>
    <w:rsid w:val="50583799"/>
    <w:rsid w:val="50593A6B"/>
    <w:rsid w:val="505E1082"/>
    <w:rsid w:val="50680152"/>
    <w:rsid w:val="506925A7"/>
    <w:rsid w:val="50892052"/>
    <w:rsid w:val="508A3C4F"/>
    <w:rsid w:val="508F1B83"/>
    <w:rsid w:val="509050AE"/>
    <w:rsid w:val="50906169"/>
    <w:rsid w:val="509409A8"/>
    <w:rsid w:val="50975B14"/>
    <w:rsid w:val="509765AA"/>
    <w:rsid w:val="509E5922"/>
    <w:rsid w:val="509F36AA"/>
    <w:rsid w:val="50BF3B17"/>
    <w:rsid w:val="50C0688E"/>
    <w:rsid w:val="50CC06E1"/>
    <w:rsid w:val="50D14BB5"/>
    <w:rsid w:val="50D61560"/>
    <w:rsid w:val="50DB3DCF"/>
    <w:rsid w:val="50EB2380"/>
    <w:rsid w:val="50F32112"/>
    <w:rsid w:val="50F6750C"/>
    <w:rsid w:val="50F804CD"/>
    <w:rsid w:val="510E50E0"/>
    <w:rsid w:val="51220301"/>
    <w:rsid w:val="512A5408"/>
    <w:rsid w:val="5134567A"/>
    <w:rsid w:val="51427728"/>
    <w:rsid w:val="51493AE0"/>
    <w:rsid w:val="51571C09"/>
    <w:rsid w:val="51627BA7"/>
    <w:rsid w:val="516D2BC8"/>
    <w:rsid w:val="517B5039"/>
    <w:rsid w:val="518508DF"/>
    <w:rsid w:val="518B68B4"/>
    <w:rsid w:val="518E1E3B"/>
    <w:rsid w:val="519531C9"/>
    <w:rsid w:val="51A21442"/>
    <w:rsid w:val="51B65558"/>
    <w:rsid w:val="51CC4711"/>
    <w:rsid w:val="51D5428B"/>
    <w:rsid w:val="51DF61F2"/>
    <w:rsid w:val="51F573F7"/>
    <w:rsid w:val="51F7602F"/>
    <w:rsid w:val="51F762EA"/>
    <w:rsid w:val="51FB3213"/>
    <w:rsid w:val="520000E7"/>
    <w:rsid w:val="52156097"/>
    <w:rsid w:val="521D6D1B"/>
    <w:rsid w:val="52211609"/>
    <w:rsid w:val="52316962"/>
    <w:rsid w:val="5233653E"/>
    <w:rsid w:val="5234700E"/>
    <w:rsid w:val="52376E7B"/>
    <w:rsid w:val="5242787F"/>
    <w:rsid w:val="5249593E"/>
    <w:rsid w:val="524F33D3"/>
    <w:rsid w:val="52524D6B"/>
    <w:rsid w:val="52595776"/>
    <w:rsid w:val="52595FA5"/>
    <w:rsid w:val="525E180D"/>
    <w:rsid w:val="525F19A5"/>
    <w:rsid w:val="52612496"/>
    <w:rsid w:val="52676D69"/>
    <w:rsid w:val="526D647F"/>
    <w:rsid w:val="52720133"/>
    <w:rsid w:val="52735BE6"/>
    <w:rsid w:val="527436A9"/>
    <w:rsid w:val="527B0B6E"/>
    <w:rsid w:val="527C1C93"/>
    <w:rsid w:val="52834B25"/>
    <w:rsid w:val="5290573F"/>
    <w:rsid w:val="52992845"/>
    <w:rsid w:val="52A42F98"/>
    <w:rsid w:val="52AD5B3E"/>
    <w:rsid w:val="52BB0165"/>
    <w:rsid w:val="52BC1F48"/>
    <w:rsid w:val="52C03D1F"/>
    <w:rsid w:val="52C9412C"/>
    <w:rsid w:val="52CB182B"/>
    <w:rsid w:val="52D03D8D"/>
    <w:rsid w:val="52D911C2"/>
    <w:rsid w:val="52DC0CBD"/>
    <w:rsid w:val="52EF191C"/>
    <w:rsid w:val="52F04CAE"/>
    <w:rsid w:val="52F06F3A"/>
    <w:rsid w:val="52F13373"/>
    <w:rsid w:val="52F75E4D"/>
    <w:rsid w:val="52FA36B8"/>
    <w:rsid w:val="53107EA8"/>
    <w:rsid w:val="531225F7"/>
    <w:rsid w:val="531377EE"/>
    <w:rsid w:val="5314011E"/>
    <w:rsid w:val="531A1D19"/>
    <w:rsid w:val="533B3710"/>
    <w:rsid w:val="53426A39"/>
    <w:rsid w:val="5346615D"/>
    <w:rsid w:val="5349426B"/>
    <w:rsid w:val="534A3B3F"/>
    <w:rsid w:val="534F527F"/>
    <w:rsid w:val="535D44E5"/>
    <w:rsid w:val="5361780D"/>
    <w:rsid w:val="536264C0"/>
    <w:rsid w:val="53650979"/>
    <w:rsid w:val="5366006E"/>
    <w:rsid w:val="536D782E"/>
    <w:rsid w:val="53705BAA"/>
    <w:rsid w:val="53716FBF"/>
    <w:rsid w:val="53745413"/>
    <w:rsid w:val="53796D79"/>
    <w:rsid w:val="53896E88"/>
    <w:rsid w:val="538C5F06"/>
    <w:rsid w:val="53922362"/>
    <w:rsid w:val="539B3C78"/>
    <w:rsid w:val="53AB0DF7"/>
    <w:rsid w:val="53B63C4A"/>
    <w:rsid w:val="53B8400F"/>
    <w:rsid w:val="53CB7D68"/>
    <w:rsid w:val="53DA1367"/>
    <w:rsid w:val="53E45D42"/>
    <w:rsid w:val="53F005F3"/>
    <w:rsid w:val="53F51078"/>
    <w:rsid w:val="53F77456"/>
    <w:rsid w:val="53FA34C3"/>
    <w:rsid w:val="54120D34"/>
    <w:rsid w:val="541B79FC"/>
    <w:rsid w:val="541E4DAD"/>
    <w:rsid w:val="54247F85"/>
    <w:rsid w:val="54260518"/>
    <w:rsid w:val="54266722"/>
    <w:rsid w:val="542720D3"/>
    <w:rsid w:val="54284CF2"/>
    <w:rsid w:val="542A24E8"/>
    <w:rsid w:val="54463927"/>
    <w:rsid w:val="54497D6E"/>
    <w:rsid w:val="54624EB9"/>
    <w:rsid w:val="546D21DB"/>
    <w:rsid w:val="546E385E"/>
    <w:rsid w:val="549366B5"/>
    <w:rsid w:val="54A309EA"/>
    <w:rsid w:val="54AC24C0"/>
    <w:rsid w:val="54B03E76"/>
    <w:rsid w:val="54B25E40"/>
    <w:rsid w:val="54B27EE3"/>
    <w:rsid w:val="54B5164D"/>
    <w:rsid w:val="54C66B7F"/>
    <w:rsid w:val="54D1488D"/>
    <w:rsid w:val="54D65388"/>
    <w:rsid w:val="54D8120D"/>
    <w:rsid w:val="54E02C53"/>
    <w:rsid w:val="54E104D3"/>
    <w:rsid w:val="54EC75A4"/>
    <w:rsid w:val="54F521F2"/>
    <w:rsid w:val="551D2366"/>
    <w:rsid w:val="553210B6"/>
    <w:rsid w:val="55357EFD"/>
    <w:rsid w:val="55393E6B"/>
    <w:rsid w:val="553E5926"/>
    <w:rsid w:val="554607D7"/>
    <w:rsid w:val="554B56D5"/>
    <w:rsid w:val="55546EF7"/>
    <w:rsid w:val="555869E7"/>
    <w:rsid w:val="555A12FD"/>
    <w:rsid w:val="555A35CD"/>
    <w:rsid w:val="55651104"/>
    <w:rsid w:val="556935BA"/>
    <w:rsid w:val="557B4484"/>
    <w:rsid w:val="558D768C"/>
    <w:rsid w:val="55923320"/>
    <w:rsid w:val="55A531BA"/>
    <w:rsid w:val="55AF1864"/>
    <w:rsid w:val="55BE2D74"/>
    <w:rsid w:val="55C04E15"/>
    <w:rsid w:val="55C139AB"/>
    <w:rsid w:val="55C2781C"/>
    <w:rsid w:val="55CD4E7B"/>
    <w:rsid w:val="55D45677"/>
    <w:rsid w:val="55DD1A43"/>
    <w:rsid w:val="55E46829"/>
    <w:rsid w:val="55EE3F1A"/>
    <w:rsid w:val="55FC3817"/>
    <w:rsid w:val="560D4BD0"/>
    <w:rsid w:val="561840E0"/>
    <w:rsid w:val="562C39D0"/>
    <w:rsid w:val="563B5EA8"/>
    <w:rsid w:val="563C2F8D"/>
    <w:rsid w:val="564469BE"/>
    <w:rsid w:val="564703E1"/>
    <w:rsid w:val="5648537C"/>
    <w:rsid w:val="564B654C"/>
    <w:rsid w:val="56572172"/>
    <w:rsid w:val="566F0762"/>
    <w:rsid w:val="5684380C"/>
    <w:rsid w:val="56881A68"/>
    <w:rsid w:val="56891C75"/>
    <w:rsid w:val="568A11FB"/>
    <w:rsid w:val="569869C4"/>
    <w:rsid w:val="569D09CA"/>
    <w:rsid w:val="569F41A2"/>
    <w:rsid w:val="56A95021"/>
    <w:rsid w:val="56AB2B47"/>
    <w:rsid w:val="56C241D6"/>
    <w:rsid w:val="56C37E91"/>
    <w:rsid w:val="56C45C27"/>
    <w:rsid w:val="56CF0F2B"/>
    <w:rsid w:val="56D0674C"/>
    <w:rsid w:val="56D2633A"/>
    <w:rsid w:val="56E11772"/>
    <w:rsid w:val="56E524FD"/>
    <w:rsid w:val="56E72901"/>
    <w:rsid w:val="56EB1328"/>
    <w:rsid w:val="56F642C9"/>
    <w:rsid w:val="56F72C39"/>
    <w:rsid w:val="56F95FA8"/>
    <w:rsid w:val="56FE512A"/>
    <w:rsid w:val="56FE536D"/>
    <w:rsid w:val="570F1328"/>
    <w:rsid w:val="5719308A"/>
    <w:rsid w:val="571A1A7B"/>
    <w:rsid w:val="57201787"/>
    <w:rsid w:val="57234DD3"/>
    <w:rsid w:val="572C3772"/>
    <w:rsid w:val="5738017F"/>
    <w:rsid w:val="57460AC2"/>
    <w:rsid w:val="574952A3"/>
    <w:rsid w:val="574A4432"/>
    <w:rsid w:val="575329A3"/>
    <w:rsid w:val="57563796"/>
    <w:rsid w:val="57574A7D"/>
    <w:rsid w:val="57580F21"/>
    <w:rsid w:val="575925A3"/>
    <w:rsid w:val="57643691"/>
    <w:rsid w:val="5773059A"/>
    <w:rsid w:val="5776281F"/>
    <w:rsid w:val="577949F3"/>
    <w:rsid w:val="577C035B"/>
    <w:rsid w:val="578810DA"/>
    <w:rsid w:val="578E7A36"/>
    <w:rsid w:val="5794675D"/>
    <w:rsid w:val="579A551F"/>
    <w:rsid w:val="579E26AC"/>
    <w:rsid w:val="579F043D"/>
    <w:rsid w:val="57A91901"/>
    <w:rsid w:val="57A93CD5"/>
    <w:rsid w:val="57AB4B41"/>
    <w:rsid w:val="57B675EE"/>
    <w:rsid w:val="57BB4CEC"/>
    <w:rsid w:val="57C17087"/>
    <w:rsid w:val="57C80481"/>
    <w:rsid w:val="57D82404"/>
    <w:rsid w:val="57E447B4"/>
    <w:rsid w:val="57E91B7D"/>
    <w:rsid w:val="57EE3D68"/>
    <w:rsid w:val="57FD4E6A"/>
    <w:rsid w:val="5805584A"/>
    <w:rsid w:val="58080FD2"/>
    <w:rsid w:val="580B5816"/>
    <w:rsid w:val="58133B49"/>
    <w:rsid w:val="581B576D"/>
    <w:rsid w:val="581F559B"/>
    <w:rsid w:val="583A0A78"/>
    <w:rsid w:val="58411023"/>
    <w:rsid w:val="58415E06"/>
    <w:rsid w:val="584D2D67"/>
    <w:rsid w:val="586C6A02"/>
    <w:rsid w:val="587A0A23"/>
    <w:rsid w:val="587B083D"/>
    <w:rsid w:val="587F2449"/>
    <w:rsid w:val="58BD34CA"/>
    <w:rsid w:val="58BE1257"/>
    <w:rsid w:val="58C15EA3"/>
    <w:rsid w:val="58C223CA"/>
    <w:rsid w:val="58CA7BFC"/>
    <w:rsid w:val="58CB3F5F"/>
    <w:rsid w:val="58D51A8E"/>
    <w:rsid w:val="58D960F4"/>
    <w:rsid w:val="58E13419"/>
    <w:rsid w:val="58E32A6C"/>
    <w:rsid w:val="59103135"/>
    <w:rsid w:val="591A2206"/>
    <w:rsid w:val="591E3AA4"/>
    <w:rsid w:val="59232E69"/>
    <w:rsid w:val="592745D9"/>
    <w:rsid w:val="59396633"/>
    <w:rsid w:val="59396B30"/>
    <w:rsid w:val="59443607"/>
    <w:rsid w:val="594F2F39"/>
    <w:rsid w:val="59566341"/>
    <w:rsid w:val="595D1779"/>
    <w:rsid w:val="5962318E"/>
    <w:rsid w:val="596516D3"/>
    <w:rsid w:val="596D7A8B"/>
    <w:rsid w:val="59725489"/>
    <w:rsid w:val="59741916"/>
    <w:rsid w:val="597A2BAB"/>
    <w:rsid w:val="597D200F"/>
    <w:rsid w:val="598A21DA"/>
    <w:rsid w:val="598B1A20"/>
    <w:rsid w:val="599117C3"/>
    <w:rsid w:val="59981AA8"/>
    <w:rsid w:val="59A321FB"/>
    <w:rsid w:val="59AA27F4"/>
    <w:rsid w:val="59B85D01"/>
    <w:rsid w:val="59BB5797"/>
    <w:rsid w:val="59CF4D9E"/>
    <w:rsid w:val="59D14024"/>
    <w:rsid w:val="59D43694"/>
    <w:rsid w:val="59D943F3"/>
    <w:rsid w:val="59DD74BB"/>
    <w:rsid w:val="59E545C2"/>
    <w:rsid w:val="59EC1C72"/>
    <w:rsid w:val="59F1740B"/>
    <w:rsid w:val="59F23749"/>
    <w:rsid w:val="59F45A45"/>
    <w:rsid w:val="59FB1240"/>
    <w:rsid w:val="5A032580"/>
    <w:rsid w:val="5A0A227A"/>
    <w:rsid w:val="5A0F31E9"/>
    <w:rsid w:val="5A0F3E83"/>
    <w:rsid w:val="5A117165"/>
    <w:rsid w:val="5A137381"/>
    <w:rsid w:val="5A17034B"/>
    <w:rsid w:val="5A197C7D"/>
    <w:rsid w:val="5A355549"/>
    <w:rsid w:val="5A36306F"/>
    <w:rsid w:val="5A3D09A9"/>
    <w:rsid w:val="5A3F5302"/>
    <w:rsid w:val="5A4C4833"/>
    <w:rsid w:val="5A4D5057"/>
    <w:rsid w:val="5A513A05"/>
    <w:rsid w:val="5A53200A"/>
    <w:rsid w:val="5A53477B"/>
    <w:rsid w:val="5A5C197E"/>
    <w:rsid w:val="5A937C42"/>
    <w:rsid w:val="5A990844"/>
    <w:rsid w:val="5AA36B2A"/>
    <w:rsid w:val="5AB3646E"/>
    <w:rsid w:val="5AB43F3C"/>
    <w:rsid w:val="5AB842EA"/>
    <w:rsid w:val="5ABC7179"/>
    <w:rsid w:val="5ACC088F"/>
    <w:rsid w:val="5ACE0213"/>
    <w:rsid w:val="5ACE32A8"/>
    <w:rsid w:val="5AD17E36"/>
    <w:rsid w:val="5AD3266C"/>
    <w:rsid w:val="5AD52888"/>
    <w:rsid w:val="5AF01470"/>
    <w:rsid w:val="5AF344C4"/>
    <w:rsid w:val="5AF56C56"/>
    <w:rsid w:val="5AFC3496"/>
    <w:rsid w:val="5B00605E"/>
    <w:rsid w:val="5B092532"/>
    <w:rsid w:val="5B161F0B"/>
    <w:rsid w:val="5B1B2426"/>
    <w:rsid w:val="5B213C7D"/>
    <w:rsid w:val="5B353327"/>
    <w:rsid w:val="5B384449"/>
    <w:rsid w:val="5B3C0B28"/>
    <w:rsid w:val="5B3E4581"/>
    <w:rsid w:val="5B544A80"/>
    <w:rsid w:val="5B572E88"/>
    <w:rsid w:val="5B5B7EA1"/>
    <w:rsid w:val="5B6071F1"/>
    <w:rsid w:val="5B6F5EA8"/>
    <w:rsid w:val="5B723A90"/>
    <w:rsid w:val="5B7E1405"/>
    <w:rsid w:val="5B87226B"/>
    <w:rsid w:val="5B8B3026"/>
    <w:rsid w:val="5B91324A"/>
    <w:rsid w:val="5B984C82"/>
    <w:rsid w:val="5BA83421"/>
    <w:rsid w:val="5BAA2ACC"/>
    <w:rsid w:val="5BAA7871"/>
    <w:rsid w:val="5BAF6C35"/>
    <w:rsid w:val="5BB77C09"/>
    <w:rsid w:val="5BB95D06"/>
    <w:rsid w:val="5BC546AB"/>
    <w:rsid w:val="5BC56459"/>
    <w:rsid w:val="5BCA7472"/>
    <w:rsid w:val="5BD16A64"/>
    <w:rsid w:val="5BD26DC8"/>
    <w:rsid w:val="5BD3501A"/>
    <w:rsid w:val="5BD46845"/>
    <w:rsid w:val="5BDC5041"/>
    <w:rsid w:val="5BDD5DA4"/>
    <w:rsid w:val="5BE07FA6"/>
    <w:rsid w:val="5BE24CBF"/>
    <w:rsid w:val="5BF66C69"/>
    <w:rsid w:val="5BFE2871"/>
    <w:rsid w:val="5C024269"/>
    <w:rsid w:val="5C135D2C"/>
    <w:rsid w:val="5C196D1C"/>
    <w:rsid w:val="5C1E1DF6"/>
    <w:rsid w:val="5C207B33"/>
    <w:rsid w:val="5C25339C"/>
    <w:rsid w:val="5C2A0EF0"/>
    <w:rsid w:val="5C335AB8"/>
    <w:rsid w:val="5C365168"/>
    <w:rsid w:val="5C3723FF"/>
    <w:rsid w:val="5C401F83"/>
    <w:rsid w:val="5C403D31"/>
    <w:rsid w:val="5C427AAA"/>
    <w:rsid w:val="5C514E2F"/>
    <w:rsid w:val="5C552407"/>
    <w:rsid w:val="5C5617A7"/>
    <w:rsid w:val="5C583771"/>
    <w:rsid w:val="5C5D2B35"/>
    <w:rsid w:val="5C672263"/>
    <w:rsid w:val="5C6953BD"/>
    <w:rsid w:val="5C7047CC"/>
    <w:rsid w:val="5C726B66"/>
    <w:rsid w:val="5C7E0D01"/>
    <w:rsid w:val="5C82434A"/>
    <w:rsid w:val="5C89392A"/>
    <w:rsid w:val="5C8C4460"/>
    <w:rsid w:val="5CA6628A"/>
    <w:rsid w:val="5CAD6BEE"/>
    <w:rsid w:val="5CB62246"/>
    <w:rsid w:val="5CBC0B08"/>
    <w:rsid w:val="5CC7729B"/>
    <w:rsid w:val="5CD92914"/>
    <w:rsid w:val="5CDF79EE"/>
    <w:rsid w:val="5CE44C91"/>
    <w:rsid w:val="5CE70651"/>
    <w:rsid w:val="5CED5C47"/>
    <w:rsid w:val="5CF35248"/>
    <w:rsid w:val="5CF84697"/>
    <w:rsid w:val="5CFA0C68"/>
    <w:rsid w:val="5D015BB7"/>
    <w:rsid w:val="5D125B47"/>
    <w:rsid w:val="5D1457C4"/>
    <w:rsid w:val="5D2120A5"/>
    <w:rsid w:val="5D2268F2"/>
    <w:rsid w:val="5D2329C6"/>
    <w:rsid w:val="5D237123"/>
    <w:rsid w:val="5D2A6F8F"/>
    <w:rsid w:val="5D2B6790"/>
    <w:rsid w:val="5D320DA7"/>
    <w:rsid w:val="5D3F4BF0"/>
    <w:rsid w:val="5D492930"/>
    <w:rsid w:val="5D570AB1"/>
    <w:rsid w:val="5D5930D2"/>
    <w:rsid w:val="5D5A54FE"/>
    <w:rsid w:val="5D5F468B"/>
    <w:rsid w:val="5D67661B"/>
    <w:rsid w:val="5D6A4A5D"/>
    <w:rsid w:val="5D75275C"/>
    <w:rsid w:val="5D78495C"/>
    <w:rsid w:val="5D7C3512"/>
    <w:rsid w:val="5D7D15E5"/>
    <w:rsid w:val="5D7E0FB5"/>
    <w:rsid w:val="5D7E7207"/>
    <w:rsid w:val="5D834805"/>
    <w:rsid w:val="5D860945"/>
    <w:rsid w:val="5D8D649B"/>
    <w:rsid w:val="5DA126A5"/>
    <w:rsid w:val="5DA44563"/>
    <w:rsid w:val="5DA46146"/>
    <w:rsid w:val="5DAD46D0"/>
    <w:rsid w:val="5DB402AB"/>
    <w:rsid w:val="5DB9023F"/>
    <w:rsid w:val="5DBD12C2"/>
    <w:rsid w:val="5DC664B8"/>
    <w:rsid w:val="5DCA5FA9"/>
    <w:rsid w:val="5DDE3B09"/>
    <w:rsid w:val="5DDE6F83"/>
    <w:rsid w:val="5DDE7CA6"/>
    <w:rsid w:val="5DE5472B"/>
    <w:rsid w:val="5DE617A6"/>
    <w:rsid w:val="5DF12B8B"/>
    <w:rsid w:val="5DF64FF0"/>
    <w:rsid w:val="5DF764A6"/>
    <w:rsid w:val="5E021BF1"/>
    <w:rsid w:val="5E102AC2"/>
    <w:rsid w:val="5E1D3339"/>
    <w:rsid w:val="5E28494C"/>
    <w:rsid w:val="5E290AC1"/>
    <w:rsid w:val="5E290C38"/>
    <w:rsid w:val="5E294417"/>
    <w:rsid w:val="5E2F22B0"/>
    <w:rsid w:val="5E323B4E"/>
    <w:rsid w:val="5E372C78"/>
    <w:rsid w:val="5E394EDC"/>
    <w:rsid w:val="5E44188C"/>
    <w:rsid w:val="5E476EDE"/>
    <w:rsid w:val="5E4C5DAB"/>
    <w:rsid w:val="5E543AC4"/>
    <w:rsid w:val="5E58112D"/>
    <w:rsid w:val="5E710B1A"/>
    <w:rsid w:val="5E714676"/>
    <w:rsid w:val="5E7423B8"/>
    <w:rsid w:val="5E7D150A"/>
    <w:rsid w:val="5EA343E7"/>
    <w:rsid w:val="5EA44F30"/>
    <w:rsid w:val="5EC450EE"/>
    <w:rsid w:val="5ED51638"/>
    <w:rsid w:val="5EDC2D1E"/>
    <w:rsid w:val="5EEF6D7E"/>
    <w:rsid w:val="5EF64B7B"/>
    <w:rsid w:val="5F062081"/>
    <w:rsid w:val="5F0F0A1D"/>
    <w:rsid w:val="5F0F7551"/>
    <w:rsid w:val="5F1240A2"/>
    <w:rsid w:val="5F136503"/>
    <w:rsid w:val="5F1B2B11"/>
    <w:rsid w:val="5F2516CE"/>
    <w:rsid w:val="5F291E99"/>
    <w:rsid w:val="5F313141"/>
    <w:rsid w:val="5F345879"/>
    <w:rsid w:val="5F346F7D"/>
    <w:rsid w:val="5F3A53B0"/>
    <w:rsid w:val="5F467F61"/>
    <w:rsid w:val="5F562317"/>
    <w:rsid w:val="5F592854"/>
    <w:rsid w:val="5F5A217E"/>
    <w:rsid w:val="5F5B278A"/>
    <w:rsid w:val="5F5E109E"/>
    <w:rsid w:val="5F625277"/>
    <w:rsid w:val="5F664ADF"/>
    <w:rsid w:val="5F682F1A"/>
    <w:rsid w:val="5F6A27FA"/>
    <w:rsid w:val="5F7206A6"/>
    <w:rsid w:val="5F742670"/>
    <w:rsid w:val="5F750771"/>
    <w:rsid w:val="5F776A62"/>
    <w:rsid w:val="5F7A33C9"/>
    <w:rsid w:val="5F7C7A26"/>
    <w:rsid w:val="5F7E0DDA"/>
    <w:rsid w:val="5F7E34EF"/>
    <w:rsid w:val="5F806221"/>
    <w:rsid w:val="5F812FDF"/>
    <w:rsid w:val="5F944AC0"/>
    <w:rsid w:val="5F9931CA"/>
    <w:rsid w:val="5F9D23E8"/>
    <w:rsid w:val="5FA62A45"/>
    <w:rsid w:val="5FAA42E4"/>
    <w:rsid w:val="5FAF55E4"/>
    <w:rsid w:val="5FB143B2"/>
    <w:rsid w:val="5FB15C3A"/>
    <w:rsid w:val="5FB962D5"/>
    <w:rsid w:val="5FBA3DFB"/>
    <w:rsid w:val="5FC15189"/>
    <w:rsid w:val="5FC403E3"/>
    <w:rsid w:val="5FDF3531"/>
    <w:rsid w:val="5FEA14E8"/>
    <w:rsid w:val="5FF847D5"/>
    <w:rsid w:val="60002155"/>
    <w:rsid w:val="60025ECE"/>
    <w:rsid w:val="6005776C"/>
    <w:rsid w:val="60076EC3"/>
    <w:rsid w:val="60082D6A"/>
    <w:rsid w:val="600E6D88"/>
    <w:rsid w:val="601006F5"/>
    <w:rsid w:val="60121E89"/>
    <w:rsid w:val="60193851"/>
    <w:rsid w:val="601C6864"/>
    <w:rsid w:val="601E1428"/>
    <w:rsid w:val="60213209"/>
    <w:rsid w:val="60271FFC"/>
    <w:rsid w:val="60274ACB"/>
    <w:rsid w:val="60340051"/>
    <w:rsid w:val="60367925"/>
    <w:rsid w:val="603B318E"/>
    <w:rsid w:val="60477D84"/>
    <w:rsid w:val="604C124A"/>
    <w:rsid w:val="604C7FE0"/>
    <w:rsid w:val="60570AD2"/>
    <w:rsid w:val="605B6228"/>
    <w:rsid w:val="605C33D5"/>
    <w:rsid w:val="60722270"/>
    <w:rsid w:val="60747697"/>
    <w:rsid w:val="60830691"/>
    <w:rsid w:val="608E59B3"/>
    <w:rsid w:val="60944E5E"/>
    <w:rsid w:val="60B30F76"/>
    <w:rsid w:val="60B42F40"/>
    <w:rsid w:val="60B46A9C"/>
    <w:rsid w:val="60BB7E2A"/>
    <w:rsid w:val="60BD4E13"/>
    <w:rsid w:val="60C2565D"/>
    <w:rsid w:val="60C3558C"/>
    <w:rsid w:val="60C82547"/>
    <w:rsid w:val="60D90D70"/>
    <w:rsid w:val="60DA4BF3"/>
    <w:rsid w:val="60E03D35"/>
    <w:rsid w:val="60EA02FE"/>
    <w:rsid w:val="60EB1FD5"/>
    <w:rsid w:val="60EC26DA"/>
    <w:rsid w:val="61004390"/>
    <w:rsid w:val="6100537D"/>
    <w:rsid w:val="61063F70"/>
    <w:rsid w:val="6108174E"/>
    <w:rsid w:val="610E2650"/>
    <w:rsid w:val="61127EA2"/>
    <w:rsid w:val="61143F11"/>
    <w:rsid w:val="61170B61"/>
    <w:rsid w:val="61183F9D"/>
    <w:rsid w:val="611C2FBF"/>
    <w:rsid w:val="6126635F"/>
    <w:rsid w:val="613057B7"/>
    <w:rsid w:val="61332E72"/>
    <w:rsid w:val="613A02BC"/>
    <w:rsid w:val="61404326"/>
    <w:rsid w:val="6147629B"/>
    <w:rsid w:val="6155520D"/>
    <w:rsid w:val="61572E28"/>
    <w:rsid w:val="615D6EDF"/>
    <w:rsid w:val="615E036F"/>
    <w:rsid w:val="61605860"/>
    <w:rsid w:val="616952FD"/>
    <w:rsid w:val="616F1A8B"/>
    <w:rsid w:val="61797B48"/>
    <w:rsid w:val="61805AAF"/>
    <w:rsid w:val="618359D3"/>
    <w:rsid w:val="6186668A"/>
    <w:rsid w:val="61867CAF"/>
    <w:rsid w:val="61876A72"/>
    <w:rsid w:val="6189617B"/>
    <w:rsid w:val="618F6C61"/>
    <w:rsid w:val="619A6E2E"/>
    <w:rsid w:val="61BE37BE"/>
    <w:rsid w:val="61C044BC"/>
    <w:rsid w:val="61C30B54"/>
    <w:rsid w:val="61D415F5"/>
    <w:rsid w:val="61F657B8"/>
    <w:rsid w:val="61FC4B9F"/>
    <w:rsid w:val="61FD7161"/>
    <w:rsid w:val="62050071"/>
    <w:rsid w:val="62154E77"/>
    <w:rsid w:val="622334EE"/>
    <w:rsid w:val="622F0DE0"/>
    <w:rsid w:val="62347E94"/>
    <w:rsid w:val="62465E1A"/>
    <w:rsid w:val="6247406C"/>
    <w:rsid w:val="62557F59"/>
    <w:rsid w:val="625C58C6"/>
    <w:rsid w:val="62620EA5"/>
    <w:rsid w:val="6268223E"/>
    <w:rsid w:val="626D76EE"/>
    <w:rsid w:val="62707B03"/>
    <w:rsid w:val="6271575C"/>
    <w:rsid w:val="62772662"/>
    <w:rsid w:val="627774E0"/>
    <w:rsid w:val="628138E6"/>
    <w:rsid w:val="62866233"/>
    <w:rsid w:val="628C0638"/>
    <w:rsid w:val="628D1D46"/>
    <w:rsid w:val="628E10E0"/>
    <w:rsid w:val="628F7D79"/>
    <w:rsid w:val="62994D43"/>
    <w:rsid w:val="62997D6C"/>
    <w:rsid w:val="62A212A2"/>
    <w:rsid w:val="62A56FE4"/>
    <w:rsid w:val="62A85F07"/>
    <w:rsid w:val="62AE705A"/>
    <w:rsid w:val="62B114E5"/>
    <w:rsid w:val="62B6148B"/>
    <w:rsid w:val="62BD623C"/>
    <w:rsid w:val="62C05BCC"/>
    <w:rsid w:val="62C21944"/>
    <w:rsid w:val="62C57906"/>
    <w:rsid w:val="62CA07F9"/>
    <w:rsid w:val="62CA551E"/>
    <w:rsid w:val="62CC4571"/>
    <w:rsid w:val="62DB58C7"/>
    <w:rsid w:val="62DE0931"/>
    <w:rsid w:val="62DF0966"/>
    <w:rsid w:val="62E1431E"/>
    <w:rsid w:val="62EE50B6"/>
    <w:rsid w:val="62F12229"/>
    <w:rsid w:val="62F329B7"/>
    <w:rsid w:val="62F94AE8"/>
    <w:rsid w:val="62FA7330"/>
    <w:rsid w:val="6300246C"/>
    <w:rsid w:val="630272DB"/>
    <w:rsid w:val="630325CE"/>
    <w:rsid w:val="63062746"/>
    <w:rsid w:val="630B6EFD"/>
    <w:rsid w:val="632443AD"/>
    <w:rsid w:val="632E5134"/>
    <w:rsid w:val="633278A6"/>
    <w:rsid w:val="633F4D43"/>
    <w:rsid w:val="6348445D"/>
    <w:rsid w:val="634E1EB1"/>
    <w:rsid w:val="635337A6"/>
    <w:rsid w:val="635C3B47"/>
    <w:rsid w:val="63616FBA"/>
    <w:rsid w:val="63646637"/>
    <w:rsid w:val="63661090"/>
    <w:rsid w:val="637A3FCD"/>
    <w:rsid w:val="637A7B03"/>
    <w:rsid w:val="637E0A78"/>
    <w:rsid w:val="63814954"/>
    <w:rsid w:val="63922C41"/>
    <w:rsid w:val="639C3223"/>
    <w:rsid w:val="63A365C7"/>
    <w:rsid w:val="63A454EE"/>
    <w:rsid w:val="63A8314E"/>
    <w:rsid w:val="63AA7220"/>
    <w:rsid w:val="63AC081F"/>
    <w:rsid w:val="63B35731"/>
    <w:rsid w:val="63B5315E"/>
    <w:rsid w:val="63C51C18"/>
    <w:rsid w:val="63C65464"/>
    <w:rsid w:val="63C87B70"/>
    <w:rsid w:val="63DE4E6F"/>
    <w:rsid w:val="63ED15ED"/>
    <w:rsid w:val="63EF5B81"/>
    <w:rsid w:val="63F26259"/>
    <w:rsid w:val="63FA510E"/>
    <w:rsid w:val="640A69EA"/>
    <w:rsid w:val="64191A38"/>
    <w:rsid w:val="641A130C"/>
    <w:rsid w:val="641E530C"/>
    <w:rsid w:val="642301C1"/>
    <w:rsid w:val="642B52C7"/>
    <w:rsid w:val="643A3C0F"/>
    <w:rsid w:val="643F314F"/>
    <w:rsid w:val="64470E7C"/>
    <w:rsid w:val="64484F19"/>
    <w:rsid w:val="644A4BFD"/>
    <w:rsid w:val="644B7717"/>
    <w:rsid w:val="644E7D38"/>
    <w:rsid w:val="645327B5"/>
    <w:rsid w:val="6457607A"/>
    <w:rsid w:val="645B6A79"/>
    <w:rsid w:val="645C68E5"/>
    <w:rsid w:val="648275DD"/>
    <w:rsid w:val="64842951"/>
    <w:rsid w:val="64875EA8"/>
    <w:rsid w:val="648A00DC"/>
    <w:rsid w:val="649317EA"/>
    <w:rsid w:val="64940D2B"/>
    <w:rsid w:val="64967909"/>
    <w:rsid w:val="64973A5A"/>
    <w:rsid w:val="64A13976"/>
    <w:rsid w:val="64AB44B3"/>
    <w:rsid w:val="64B00387"/>
    <w:rsid w:val="64B173DC"/>
    <w:rsid w:val="64B30017"/>
    <w:rsid w:val="64BE05C5"/>
    <w:rsid w:val="64CC072B"/>
    <w:rsid w:val="64EE6AA2"/>
    <w:rsid w:val="651E6BDA"/>
    <w:rsid w:val="65293EFC"/>
    <w:rsid w:val="65311F5C"/>
    <w:rsid w:val="653763C8"/>
    <w:rsid w:val="65441497"/>
    <w:rsid w:val="654C37EF"/>
    <w:rsid w:val="654C6D44"/>
    <w:rsid w:val="65534DC9"/>
    <w:rsid w:val="65646CE3"/>
    <w:rsid w:val="656960A7"/>
    <w:rsid w:val="656A30F3"/>
    <w:rsid w:val="656D3B1C"/>
    <w:rsid w:val="65870AD6"/>
    <w:rsid w:val="658D22C4"/>
    <w:rsid w:val="658F5A82"/>
    <w:rsid w:val="659012DA"/>
    <w:rsid w:val="659B022A"/>
    <w:rsid w:val="659E6714"/>
    <w:rsid w:val="65A96DEB"/>
    <w:rsid w:val="65AD56FF"/>
    <w:rsid w:val="65B054EC"/>
    <w:rsid w:val="65B4022F"/>
    <w:rsid w:val="65B90BF8"/>
    <w:rsid w:val="65C07A66"/>
    <w:rsid w:val="65D31D6D"/>
    <w:rsid w:val="65D433F7"/>
    <w:rsid w:val="65DA6FA5"/>
    <w:rsid w:val="65DB2103"/>
    <w:rsid w:val="65DC5DBF"/>
    <w:rsid w:val="65DD6A95"/>
    <w:rsid w:val="65E3701B"/>
    <w:rsid w:val="65E404BC"/>
    <w:rsid w:val="65E83EC6"/>
    <w:rsid w:val="65EF15EA"/>
    <w:rsid w:val="65EF7685"/>
    <w:rsid w:val="65F72791"/>
    <w:rsid w:val="65F94FCF"/>
    <w:rsid w:val="660B53B0"/>
    <w:rsid w:val="66124991"/>
    <w:rsid w:val="661C3941"/>
    <w:rsid w:val="66296E44"/>
    <w:rsid w:val="662C6A60"/>
    <w:rsid w:val="662F5CA4"/>
    <w:rsid w:val="66390878"/>
    <w:rsid w:val="663B58F8"/>
    <w:rsid w:val="66417024"/>
    <w:rsid w:val="66430AE1"/>
    <w:rsid w:val="665777F9"/>
    <w:rsid w:val="66600D51"/>
    <w:rsid w:val="666B615A"/>
    <w:rsid w:val="666C665D"/>
    <w:rsid w:val="66754F1F"/>
    <w:rsid w:val="667B18AC"/>
    <w:rsid w:val="668223FF"/>
    <w:rsid w:val="669748D6"/>
    <w:rsid w:val="669B4986"/>
    <w:rsid w:val="669B71AF"/>
    <w:rsid w:val="66AE5E60"/>
    <w:rsid w:val="66BB2590"/>
    <w:rsid w:val="66C13CC1"/>
    <w:rsid w:val="66C67BD2"/>
    <w:rsid w:val="66E55C01"/>
    <w:rsid w:val="66EF6A80"/>
    <w:rsid w:val="66F56EBB"/>
    <w:rsid w:val="66F91A08"/>
    <w:rsid w:val="67017091"/>
    <w:rsid w:val="670541D2"/>
    <w:rsid w:val="672020EF"/>
    <w:rsid w:val="67256946"/>
    <w:rsid w:val="672636AE"/>
    <w:rsid w:val="67286203"/>
    <w:rsid w:val="672C047C"/>
    <w:rsid w:val="67324BD5"/>
    <w:rsid w:val="673708DA"/>
    <w:rsid w:val="6737777F"/>
    <w:rsid w:val="673D5A3D"/>
    <w:rsid w:val="675D1855"/>
    <w:rsid w:val="675F78CB"/>
    <w:rsid w:val="6773320D"/>
    <w:rsid w:val="67776250"/>
    <w:rsid w:val="6778730E"/>
    <w:rsid w:val="677A041A"/>
    <w:rsid w:val="677A3280"/>
    <w:rsid w:val="6780592A"/>
    <w:rsid w:val="67880147"/>
    <w:rsid w:val="678C30B5"/>
    <w:rsid w:val="67931B01"/>
    <w:rsid w:val="67967E45"/>
    <w:rsid w:val="679F4A2F"/>
    <w:rsid w:val="67A4786A"/>
    <w:rsid w:val="67A541BD"/>
    <w:rsid w:val="67A73CFD"/>
    <w:rsid w:val="67A83914"/>
    <w:rsid w:val="67AA29A7"/>
    <w:rsid w:val="67B47053"/>
    <w:rsid w:val="67B54588"/>
    <w:rsid w:val="67B76BE4"/>
    <w:rsid w:val="67B95945"/>
    <w:rsid w:val="67C42C17"/>
    <w:rsid w:val="67C50DDA"/>
    <w:rsid w:val="67CE1741"/>
    <w:rsid w:val="67DD6EAF"/>
    <w:rsid w:val="67DF62C5"/>
    <w:rsid w:val="67E60D91"/>
    <w:rsid w:val="67E64431"/>
    <w:rsid w:val="67E67E11"/>
    <w:rsid w:val="67F36F53"/>
    <w:rsid w:val="67F644A0"/>
    <w:rsid w:val="67FB439B"/>
    <w:rsid w:val="67FC3439"/>
    <w:rsid w:val="6817328F"/>
    <w:rsid w:val="68182006"/>
    <w:rsid w:val="681C640C"/>
    <w:rsid w:val="682824FA"/>
    <w:rsid w:val="682E35D8"/>
    <w:rsid w:val="683426D7"/>
    <w:rsid w:val="68387881"/>
    <w:rsid w:val="6857280B"/>
    <w:rsid w:val="68604EB0"/>
    <w:rsid w:val="68640AED"/>
    <w:rsid w:val="6865349E"/>
    <w:rsid w:val="687A11E5"/>
    <w:rsid w:val="687D2A0D"/>
    <w:rsid w:val="687E62DC"/>
    <w:rsid w:val="688020CA"/>
    <w:rsid w:val="688A2F04"/>
    <w:rsid w:val="68A37B22"/>
    <w:rsid w:val="68AA723E"/>
    <w:rsid w:val="68AB4C28"/>
    <w:rsid w:val="68B50DA5"/>
    <w:rsid w:val="68BB30BE"/>
    <w:rsid w:val="68C8394A"/>
    <w:rsid w:val="68C83FA6"/>
    <w:rsid w:val="68CD2DF1"/>
    <w:rsid w:val="68D0643D"/>
    <w:rsid w:val="68DF7ED9"/>
    <w:rsid w:val="68E22B8F"/>
    <w:rsid w:val="68E36170"/>
    <w:rsid w:val="68E433F0"/>
    <w:rsid w:val="68E73A51"/>
    <w:rsid w:val="68E96A4F"/>
    <w:rsid w:val="68EE6BEA"/>
    <w:rsid w:val="68EF049E"/>
    <w:rsid w:val="68F22857"/>
    <w:rsid w:val="68FD6917"/>
    <w:rsid w:val="68FF6DF4"/>
    <w:rsid w:val="690835F9"/>
    <w:rsid w:val="69083B2D"/>
    <w:rsid w:val="691F1760"/>
    <w:rsid w:val="69222322"/>
    <w:rsid w:val="692A0243"/>
    <w:rsid w:val="692C572C"/>
    <w:rsid w:val="694C2A9E"/>
    <w:rsid w:val="695A4ADB"/>
    <w:rsid w:val="6963478F"/>
    <w:rsid w:val="69685470"/>
    <w:rsid w:val="69715E72"/>
    <w:rsid w:val="69721032"/>
    <w:rsid w:val="697718CA"/>
    <w:rsid w:val="697F058F"/>
    <w:rsid w:val="697F3761"/>
    <w:rsid w:val="69842192"/>
    <w:rsid w:val="6985191D"/>
    <w:rsid w:val="698956DA"/>
    <w:rsid w:val="698A70BE"/>
    <w:rsid w:val="69967687"/>
    <w:rsid w:val="699D285A"/>
    <w:rsid w:val="69A027AA"/>
    <w:rsid w:val="69A04061"/>
    <w:rsid w:val="69BB039C"/>
    <w:rsid w:val="69BB533F"/>
    <w:rsid w:val="69C42446"/>
    <w:rsid w:val="69C97B61"/>
    <w:rsid w:val="69CD5A64"/>
    <w:rsid w:val="69CE648F"/>
    <w:rsid w:val="69D00DEB"/>
    <w:rsid w:val="69D56401"/>
    <w:rsid w:val="69D64202"/>
    <w:rsid w:val="69E0453E"/>
    <w:rsid w:val="69E864B0"/>
    <w:rsid w:val="69F543AD"/>
    <w:rsid w:val="6A18009C"/>
    <w:rsid w:val="6A1862EE"/>
    <w:rsid w:val="6A1F1529"/>
    <w:rsid w:val="6A24543D"/>
    <w:rsid w:val="6A2B06BD"/>
    <w:rsid w:val="6A3258FA"/>
    <w:rsid w:val="6A39656C"/>
    <w:rsid w:val="6A4A2CD4"/>
    <w:rsid w:val="6A506220"/>
    <w:rsid w:val="6A535578"/>
    <w:rsid w:val="6A55309E"/>
    <w:rsid w:val="6A616079"/>
    <w:rsid w:val="6A670C5E"/>
    <w:rsid w:val="6A675DD1"/>
    <w:rsid w:val="6A6B0609"/>
    <w:rsid w:val="6A7E2608"/>
    <w:rsid w:val="6A856DC1"/>
    <w:rsid w:val="6A8674D8"/>
    <w:rsid w:val="6A880A51"/>
    <w:rsid w:val="6A8A4A65"/>
    <w:rsid w:val="6A8B2F63"/>
    <w:rsid w:val="6A8C779F"/>
    <w:rsid w:val="6A9A31A7"/>
    <w:rsid w:val="6A9E0AB3"/>
    <w:rsid w:val="6AA47B81"/>
    <w:rsid w:val="6AA95198"/>
    <w:rsid w:val="6AB029CA"/>
    <w:rsid w:val="6AD25AE7"/>
    <w:rsid w:val="6ADE7686"/>
    <w:rsid w:val="6AE00903"/>
    <w:rsid w:val="6AEA02A9"/>
    <w:rsid w:val="6AF639EA"/>
    <w:rsid w:val="6B08015F"/>
    <w:rsid w:val="6B0A064A"/>
    <w:rsid w:val="6B0E1EF0"/>
    <w:rsid w:val="6B19231D"/>
    <w:rsid w:val="6B1C1E0E"/>
    <w:rsid w:val="6B254A40"/>
    <w:rsid w:val="6B291B96"/>
    <w:rsid w:val="6B321631"/>
    <w:rsid w:val="6B3849C0"/>
    <w:rsid w:val="6B436736"/>
    <w:rsid w:val="6B517D09"/>
    <w:rsid w:val="6B536809"/>
    <w:rsid w:val="6B6932A5"/>
    <w:rsid w:val="6B6F10E9"/>
    <w:rsid w:val="6B6F6C1F"/>
    <w:rsid w:val="6B84708C"/>
    <w:rsid w:val="6B924332"/>
    <w:rsid w:val="6B9666AF"/>
    <w:rsid w:val="6BA07790"/>
    <w:rsid w:val="6BA50055"/>
    <w:rsid w:val="6BA936A1"/>
    <w:rsid w:val="6BAE7D7A"/>
    <w:rsid w:val="6BB04ED6"/>
    <w:rsid w:val="6BB81476"/>
    <w:rsid w:val="6BC3046E"/>
    <w:rsid w:val="6BC4672D"/>
    <w:rsid w:val="6BC740BF"/>
    <w:rsid w:val="6BD77B89"/>
    <w:rsid w:val="6BDF7316"/>
    <w:rsid w:val="6BE02E3B"/>
    <w:rsid w:val="6BE74475"/>
    <w:rsid w:val="6C03602C"/>
    <w:rsid w:val="6C066C46"/>
    <w:rsid w:val="6C0817DF"/>
    <w:rsid w:val="6C111659"/>
    <w:rsid w:val="6C150D37"/>
    <w:rsid w:val="6C2216A6"/>
    <w:rsid w:val="6C31178D"/>
    <w:rsid w:val="6C375151"/>
    <w:rsid w:val="6C3D53D1"/>
    <w:rsid w:val="6C4C04D0"/>
    <w:rsid w:val="6C507FC1"/>
    <w:rsid w:val="6C56457F"/>
    <w:rsid w:val="6C597423"/>
    <w:rsid w:val="6C6475C8"/>
    <w:rsid w:val="6C6C4EF1"/>
    <w:rsid w:val="6C6F77A9"/>
    <w:rsid w:val="6C714C73"/>
    <w:rsid w:val="6C783074"/>
    <w:rsid w:val="6C7A1BB5"/>
    <w:rsid w:val="6C7A4091"/>
    <w:rsid w:val="6C882CD0"/>
    <w:rsid w:val="6C8C1C6F"/>
    <w:rsid w:val="6C9822E2"/>
    <w:rsid w:val="6C9D2ADA"/>
    <w:rsid w:val="6C9F655D"/>
    <w:rsid w:val="6CA00AB6"/>
    <w:rsid w:val="6CA15FE3"/>
    <w:rsid w:val="6CA16A6E"/>
    <w:rsid w:val="6CA81BAB"/>
    <w:rsid w:val="6CAA59D8"/>
    <w:rsid w:val="6CAF7CE4"/>
    <w:rsid w:val="6CB16AD5"/>
    <w:rsid w:val="6CB20CB6"/>
    <w:rsid w:val="6CB26488"/>
    <w:rsid w:val="6CC32850"/>
    <w:rsid w:val="6CC52349"/>
    <w:rsid w:val="6CC8224D"/>
    <w:rsid w:val="6CCA700A"/>
    <w:rsid w:val="6CCB71D2"/>
    <w:rsid w:val="6CDF292F"/>
    <w:rsid w:val="6CE348FB"/>
    <w:rsid w:val="6CF546C4"/>
    <w:rsid w:val="6CFC0175"/>
    <w:rsid w:val="6CFC757E"/>
    <w:rsid w:val="6D1B5B49"/>
    <w:rsid w:val="6D1E1E6D"/>
    <w:rsid w:val="6D233E90"/>
    <w:rsid w:val="6D2432FF"/>
    <w:rsid w:val="6D262AD0"/>
    <w:rsid w:val="6D31582E"/>
    <w:rsid w:val="6D342E96"/>
    <w:rsid w:val="6D3B57F6"/>
    <w:rsid w:val="6D3F6EA2"/>
    <w:rsid w:val="6D4517F9"/>
    <w:rsid w:val="6D5413FB"/>
    <w:rsid w:val="6D54763D"/>
    <w:rsid w:val="6D592EA5"/>
    <w:rsid w:val="6D596693"/>
    <w:rsid w:val="6D5F72F2"/>
    <w:rsid w:val="6D627EBE"/>
    <w:rsid w:val="6D675F16"/>
    <w:rsid w:val="6D6B2B54"/>
    <w:rsid w:val="6D822933"/>
    <w:rsid w:val="6D862D91"/>
    <w:rsid w:val="6D8720F0"/>
    <w:rsid w:val="6D8D7153"/>
    <w:rsid w:val="6D8F2D6B"/>
    <w:rsid w:val="6D970E1E"/>
    <w:rsid w:val="6D9C10A4"/>
    <w:rsid w:val="6DB069FA"/>
    <w:rsid w:val="6DB802BC"/>
    <w:rsid w:val="6DC40737"/>
    <w:rsid w:val="6DD53EB7"/>
    <w:rsid w:val="6DD864C0"/>
    <w:rsid w:val="6DDD58AB"/>
    <w:rsid w:val="6DDD6953"/>
    <w:rsid w:val="6DDE23A0"/>
    <w:rsid w:val="6DE1416E"/>
    <w:rsid w:val="6DE3529E"/>
    <w:rsid w:val="6DF1132F"/>
    <w:rsid w:val="6DF36E56"/>
    <w:rsid w:val="6DF901E4"/>
    <w:rsid w:val="6DFD1A54"/>
    <w:rsid w:val="6E137010"/>
    <w:rsid w:val="6E2C680B"/>
    <w:rsid w:val="6E3C2A15"/>
    <w:rsid w:val="6E4167E4"/>
    <w:rsid w:val="6E636716"/>
    <w:rsid w:val="6E660246"/>
    <w:rsid w:val="6E663ACB"/>
    <w:rsid w:val="6E681C8B"/>
    <w:rsid w:val="6E696D96"/>
    <w:rsid w:val="6E6B15F2"/>
    <w:rsid w:val="6E6C47A7"/>
    <w:rsid w:val="6E7D5818"/>
    <w:rsid w:val="6E8E6B7E"/>
    <w:rsid w:val="6E920478"/>
    <w:rsid w:val="6E93082B"/>
    <w:rsid w:val="6E9D3265"/>
    <w:rsid w:val="6EA4597D"/>
    <w:rsid w:val="6EAC6020"/>
    <w:rsid w:val="6EAF07D3"/>
    <w:rsid w:val="6EB11DC7"/>
    <w:rsid w:val="6EB16425"/>
    <w:rsid w:val="6EB34837"/>
    <w:rsid w:val="6EB64476"/>
    <w:rsid w:val="6EBC193D"/>
    <w:rsid w:val="6EC922AC"/>
    <w:rsid w:val="6EDF6561"/>
    <w:rsid w:val="6EE113A4"/>
    <w:rsid w:val="6EE51555"/>
    <w:rsid w:val="6EE71853"/>
    <w:rsid w:val="6EE97F20"/>
    <w:rsid w:val="6EEB76D5"/>
    <w:rsid w:val="6EF235B1"/>
    <w:rsid w:val="6EFE1F56"/>
    <w:rsid w:val="6F0544A5"/>
    <w:rsid w:val="6F1A19AD"/>
    <w:rsid w:val="6F223CBA"/>
    <w:rsid w:val="6F2655CF"/>
    <w:rsid w:val="6F382351"/>
    <w:rsid w:val="6F3F1593"/>
    <w:rsid w:val="6F4E16D7"/>
    <w:rsid w:val="6F525DFE"/>
    <w:rsid w:val="6F543D73"/>
    <w:rsid w:val="6F561D13"/>
    <w:rsid w:val="6F694C60"/>
    <w:rsid w:val="6F6D3DA5"/>
    <w:rsid w:val="6F8166E3"/>
    <w:rsid w:val="6F872511"/>
    <w:rsid w:val="6F8F6824"/>
    <w:rsid w:val="6F9E340C"/>
    <w:rsid w:val="6FA32E36"/>
    <w:rsid w:val="6FA36659"/>
    <w:rsid w:val="6FA77428"/>
    <w:rsid w:val="6FB10D76"/>
    <w:rsid w:val="6FB645DF"/>
    <w:rsid w:val="6FB72105"/>
    <w:rsid w:val="6FB96C38"/>
    <w:rsid w:val="6FBB7E47"/>
    <w:rsid w:val="6FBE7937"/>
    <w:rsid w:val="6FBF41C2"/>
    <w:rsid w:val="6FC82E69"/>
    <w:rsid w:val="6FD8191A"/>
    <w:rsid w:val="6FDA2E93"/>
    <w:rsid w:val="6FDB5DF3"/>
    <w:rsid w:val="6FDE58E3"/>
    <w:rsid w:val="6FDE7692"/>
    <w:rsid w:val="6FE01BE4"/>
    <w:rsid w:val="6FF23B92"/>
    <w:rsid w:val="70052E70"/>
    <w:rsid w:val="700C34EF"/>
    <w:rsid w:val="70121CFC"/>
    <w:rsid w:val="7017369E"/>
    <w:rsid w:val="701901B8"/>
    <w:rsid w:val="701B025E"/>
    <w:rsid w:val="701D3569"/>
    <w:rsid w:val="70223A22"/>
    <w:rsid w:val="7042491C"/>
    <w:rsid w:val="70455E0A"/>
    <w:rsid w:val="70460437"/>
    <w:rsid w:val="7047527A"/>
    <w:rsid w:val="70480FAF"/>
    <w:rsid w:val="7049709F"/>
    <w:rsid w:val="704A6801"/>
    <w:rsid w:val="70547015"/>
    <w:rsid w:val="705931BC"/>
    <w:rsid w:val="705D22BE"/>
    <w:rsid w:val="70672630"/>
    <w:rsid w:val="706731CF"/>
    <w:rsid w:val="706F03FE"/>
    <w:rsid w:val="70735D0A"/>
    <w:rsid w:val="70781894"/>
    <w:rsid w:val="707B493C"/>
    <w:rsid w:val="707D50FC"/>
    <w:rsid w:val="70942FD9"/>
    <w:rsid w:val="70950698"/>
    <w:rsid w:val="709D26ED"/>
    <w:rsid w:val="70B14DA6"/>
    <w:rsid w:val="70B76860"/>
    <w:rsid w:val="70BA2B31"/>
    <w:rsid w:val="70BF3967"/>
    <w:rsid w:val="70C1238E"/>
    <w:rsid w:val="70C500E8"/>
    <w:rsid w:val="70C74299"/>
    <w:rsid w:val="70CA396B"/>
    <w:rsid w:val="70DC1E23"/>
    <w:rsid w:val="70E1568B"/>
    <w:rsid w:val="70E7131E"/>
    <w:rsid w:val="70EF41DA"/>
    <w:rsid w:val="70F74B11"/>
    <w:rsid w:val="70F76C5D"/>
    <w:rsid w:val="70FD0CB3"/>
    <w:rsid w:val="7104137A"/>
    <w:rsid w:val="710504E1"/>
    <w:rsid w:val="710650F2"/>
    <w:rsid w:val="711C12C7"/>
    <w:rsid w:val="71203519"/>
    <w:rsid w:val="71211AEC"/>
    <w:rsid w:val="71285068"/>
    <w:rsid w:val="7131029F"/>
    <w:rsid w:val="7134243C"/>
    <w:rsid w:val="713D7396"/>
    <w:rsid w:val="714300F4"/>
    <w:rsid w:val="714B778F"/>
    <w:rsid w:val="71571D46"/>
    <w:rsid w:val="71594B1A"/>
    <w:rsid w:val="716F0EE9"/>
    <w:rsid w:val="717A163C"/>
    <w:rsid w:val="718129CA"/>
    <w:rsid w:val="71852264"/>
    <w:rsid w:val="718764FD"/>
    <w:rsid w:val="71970711"/>
    <w:rsid w:val="719D6DB9"/>
    <w:rsid w:val="71AD013E"/>
    <w:rsid w:val="71B26913"/>
    <w:rsid w:val="71B356D4"/>
    <w:rsid w:val="71C034F3"/>
    <w:rsid w:val="71CD20B4"/>
    <w:rsid w:val="71D05043"/>
    <w:rsid w:val="71D21478"/>
    <w:rsid w:val="71D465DA"/>
    <w:rsid w:val="71DE0417"/>
    <w:rsid w:val="71F35EA7"/>
    <w:rsid w:val="71FF6EA4"/>
    <w:rsid w:val="7205184D"/>
    <w:rsid w:val="72081016"/>
    <w:rsid w:val="72170CD9"/>
    <w:rsid w:val="72186B9B"/>
    <w:rsid w:val="721F2D5F"/>
    <w:rsid w:val="722417A6"/>
    <w:rsid w:val="72273DBC"/>
    <w:rsid w:val="72281E85"/>
    <w:rsid w:val="723C4572"/>
    <w:rsid w:val="723D2D95"/>
    <w:rsid w:val="724063E2"/>
    <w:rsid w:val="72457067"/>
    <w:rsid w:val="724A66D2"/>
    <w:rsid w:val="724C122A"/>
    <w:rsid w:val="724C2FD8"/>
    <w:rsid w:val="7253310B"/>
    <w:rsid w:val="7260609B"/>
    <w:rsid w:val="72617199"/>
    <w:rsid w:val="72757747"/>
    <w:rsid w:val="72785291"/>
    <w:rsid w:val="72865E3F"/>
    <w:rsid w:val="728A3B01"/>
    <w:rsid w:val="728C5ACB"/>
    <w:rsid w:val="728E2D77"/>
    <w:rsid w:val="72966C68"/>
    <w:rsid w:val="729B611A"/>
    <w:rsid w:val="729B6821"/>
    <w:rsid w:val="729D55E2"/>
    <w:rsid w:val="72A2534B"/>
    <w:rsid w:val="72A84ADB"/>
    <w:rsid w:val="72B312A9"/>
    <w:rsid w:val="72C31E23"/>
    <w:rsid w:val="72CC5BD6"/>
    <w:rsid w:val="72CD39AE"/>
    <w:rsid w:val="72CD76A8"/>
    <w:rsid w:val="72D7609F"/>
    <w:rsid w:val="72E460B1"/>
    <w:rsid w:val="72E73BC9"/>
    <w:rsid w:val="72F2725C"/>
    <w:rsid w:val="72FA567E"/>
    <w:rsid w:val="73065439"/>
    <w:rsid w:val="730F7282"/>
    <w:rsid w:val="7311772D"/>
    <w:rsid w:val="731A4E85"/>
    <w:rsid w:val="731F2796"/>
    <w:rsid w:val="7328385A"/>
    <w:rsid w:val="732841C4"/>
    <w:rsid w:val="732B0E40"/>
    <w:rsid w:val="733F1831"/>
    <w:rsid w:val="734004ED"/>
    <w:rsid w:val="734E2D80"/>
    <w:rsid w:val="73531308"/>
    <w:rsid w:val="73575302"/>
    <w:rsid w:val="735F2151"/>
    <w:rsid w:val="73605D7B"/>
    <w:rsid w:val="736507F6"/>
    <w:rsid w:val="73661E78"/>
    <w:rsid w:val="736E1F92"/>
    <w:rsid w:val="737F06A0"/>
    <w:rsid w:val="73886EEC"/>
    <w:rsid w:val="73911C58"/>
    <w:rsid w:val="7393256B"/>
    <w:rsid w:val="739E1612"/>
    <w:rsid w:val="73A227DF"/>
    <w:rsid w:val="73AD05F4"/>
    <w:rsid w:val="73AE31D4"/>
    <w:rsid w:val="73B16901"/>
    <w:rsid w:val="73B42131"/>
    <w:rsid w:val="73BC0ACA"/>
    <w:rsid w:val="73CB3D9D"/>
    <w:rsid w:val="73D634A1"/>
    <w:rsid w:val="73DA4614"/>
    <w:rsid w:val="73DB51F3"/>
    <w:rsid w:val="73DB6F97"/>
    <w:rsid w:val="73DC0315"/>
    <w:rsid w:val="73DF08A5"/>
    <w:rsid w:val="73EA2CCA"/>
    <w:rsid w:val="73F529AB"/>
    <w:rsid w:val="73F9563A"/>
    <w:rsid w:val="74034E50"/>
    <w:rsid w:val="74035919"/>
    <w:rsid w:val="74064012"/>
    <w:rsid w:val="740F3D36"/>
    <w:rsid w:val="74106F3C"/>
    <w:rsid w:val="74166ADE"/>
    <w:rsid w:val="741E5094"/>
    <w:rsid w:val="742C4E6F"/>
    <w:rsid w:val="742F4960"/>
    <w:rsid w:val="7436113E"/>
    <w:rsid w:val="744228C3"/>
    <w:rsid w:val="74470E83"/>
    <w:rsid w:val="7447614D"/>
    <w:rsid w:val="744B1162"/>
    <w:rsid w:val="744F0B5E"/>
    <w:rsid w:val="74566413"/>
    <w:rsid w:val="745D327B"/>
    <w:rsid w:val="74606CDD"/>
    <w:rsid w:val="746675A0"/>
    <w:rsid w:val="746E0A40"/>
    <w:rsid w:val="74736F42"/>
    <w:rsid w:val="747405C4"/>
    <w:rsid w:val="74746816"/>
    <w:rsid w:val="747607E0"/>
    <w:rsid w:val="747B2A32"/>
    <w:rsid w:val="748B40F7"/>
    <w:rsid w:val="74975A35"/>
    <w:rsid w:val="749913BC"/>
    <w:rsid w:val="749B5A1A"/>
    <w:rsid w:val="749D3FBF"/>
    <w:rsid w:val="74A0261F"/>
    <w:rsid w:val="74A470FC"/>
    <w:rsid w:val="74A92964"/>
    <w:rsid w:val="74AF232C"/>
    <w:rsid w:val="74B61542"/>
    <w:rsid w:val="74B65081"/>
    <w:rsid w:val="74B86703"/>
    <w:rsid w:val="74C468F8"/>
    <w:rsid w:val="74C55848"/>
    <w:rsid w:val="74C91C54"/>
    <w:rsid w:val="74D06143"/>
    <w:rsid w:val="74D6578E"/>
    <w:rsid w:val="74D9413E"/>
    <w:rsid w:val="74E03EAC"/>
    <w:rsid w:val="74E7348C"/>
    <w:rsid w:val="74ED0CEA"/>
    <w:rsid w:val="74FA6D1C"/>
    <w:rsid w:val="74FC0CE6"/>
    <w:rsid w:val="74FC6F38"/>
    <w:rsid w:val="750758DC"/>
    <w:rsid w:val="75134281"/>
    <w:rsid w:val="75271ADB"/>
    <w:rsid w:val="753005DD"/>
    <w:rsid w:val="7539122E"/>
    <w:rsid w:val="7544268D"/>
    <w:rsid w:val="754730F9"/>
    <w:rsid w:val="75564973"/>
    <w:rsid w:val="75572578"/>
    <w:rsid w:val="755C3532"/>
    <w:rsid w:val="75693EA1"/>
    <w:rsid w:val="756D573F"/>
    <w:rsid w:val="75750A98"/>
    <w:rsid w:val="757C14D3"/>
    <w:rsid w:val="75802AC1"/>
    <w:rsid w:val="7592164A"/>
    <w:rsid w:val="75940AE6"/>
    <w:rsid w:val="759650DB"/>
    <w:rsid w:val="759E1D9D"/>
    <w:rsid w:val="759F10BE"/>
    <w:rsid w:val="75A678D0"/>
    <w:rsid w:val="75A872AC"/>
    <w:rsid w:val="75AD1FE0"/>
    <w:rsid w:val="75B44BDD"/>
    <w:rsid w:val="75BA46FD"/>
    <w:rsid w:val="75BD1930"/>
    <w:rsid w:val="75BD510D"/>
    <w:rsid w:val="75C231D4"/>
    <w:rsid w:val="75CB1A9A"/>
    <w:rsid w:val="75CB1AE3"/>
    <w:rsid w:val="75CE7892"/>
    <w:rsid w:val="75D44E39"/>
    <w:rsid w:val="75E02001"/>
    <w:rsid w:val="75E424B7"/>
    <w:rsid w:val="75EC0026"/>
    <w:rsid w:val="75F05658"/>
    <w:rsid w:val="75F419BD"/>
    <w:rsid w:val="75F47FF3"/>
    <w:rsid w:val="75F55735"/>
    <w:rsid w:val="75FC55A9"/>
    <w:rsid w:val="761A519B"/>
    <w:rsid w:val="761E1200"/>
    <w:rsid w:val="7620086F"/>
    <w:rsid w:val="76292A2E"/>
    <w:rsid w:val="76342BC8"/>
    <w:rsid w:val="763D7808"/>
    <w:rsid w:val="76420910"/>
    <w:rsid w:val="76426BCC"/>
    <w:rsid w:val="76562678"/>
    <w:rsid w:val="76601201"/>
    <w:rsid w:val="76610B37"/>
    <w:rsid w:val="766366F1"/>
    <w:rsid w:val="766703E1"/>
    <w:rsid w:val="766A10B5"/>
    <w:rsid w:val="766D5220"/>
    <w:rsid w:val="76742AFE"/>
    <w:rsid w:val="767B3E8C"/>
    <w:rsid w:val="767C6509"/>
    <w:rsid w:val="76852F5D"/>
    <w:rsid w:val="769B62DC"/>
    <w:rsid w:val="769E3379"/>
    <w:rsid w:val="76A21419"/>
    <w:rsid w:val="76A45779"/>
    <w:rsid w:val="76AC04E9"/>
    <w:rsid w:val="76B25B71"/>
    <w:rsid w:val="76B86E8E"/>
    <w:rsid w:val="76BC628E"/>
    <w:rsid w:val="76C17757"/>
    <w:rsid w:val="76CA6BC2"/>
    <w:rsid w:val="76CF1C1E"/>
    <w:rsid w:val="76D45626"/>
    <w:rsid w:val="76D76E89"/>
    <w:rsid w:val="76DD68F5"/>
    <w:rsid w:val="76F123A0"/>
    <w:rsid w:val="76FE2465"/>
    <w:rsid w:val="76FF7502"/>
    <w:rsid w:val="77000835"/>
    <w:rsid w:val="770417BA"/>
    <w:rsid w:val="7705415E"/>
    <w:rsid w:val="77076C55"/>
    <w:rsid w:val="77161E07"/>
    <w:rsid w:val="77173BA2"/>
    <w:rsid w:val="77270FD9"/>
    <w:rsid w:val="773065DD"/>
    <w:rsid w:val="77393BC3"/>
    <w:rsid w:val="77444B50"/>
    <w:rsid w:val="775100D9"/>
    <w:rsid w:val="77591CF7"/>
    <w:rsid w:val="775E5C88"/>
    <w:rsid w:val="77617526"/>
    <w:rsid w:val="7764167D"/>
    <w:rsid w:val="7769092B"/>
    <w:rsid w:val="77692263"/>
    <w:rsid w:val="776F0AAF"/>
    <w:rsid w:val="777022BA"/>
    <w:rsid w:val="7771703D"/>
    <w:rsid w:val="77754D7F"/>
    <w:rsid w:val="777E4F45"/>
    <w:rsid w:val="77811976"/>
    <w:rsid w:val="778E7BEF"/>
    <w:rsid w:val="778F6F79"/>
    <w:rsid w:val="77974CF6"/>
    <w:rsid w:val="779C59FE"/>
    <w:rsid w:val="779D7F9E"/>
    <w:rsid w:val="77A34190"/>
    <w:rsid w:val="77AE0291"/>
    <w:rsid w:val="77B118E6"/>
    <w:rsid w:val="77BA09E4"/>
    <w:rsid w:val="77D84510"/>
    <w:rsid w:val="77E809C7"/>
    <w:rsid w:val="77E872FF"/>
    <w:rsid w:val="77F40FB7"/>
    <w:rsid w:val="77F47144"/>
    <w:rsid w:val="78080136"/>
    <w:rsid w:val="780C7EFD"/>
    <w:rsid w:val="780F4648"/>
    <w:rsid w:val="780F5B42"/>
    <w:rsid w:val="78174075"/>
    <w:rsid w:val="781B2A92"/>
    <w:rsid w:val="781D47B8"/>
    <w:rsid w:val="782318E1"/>
    <w:rsid w:val="783250C4"/>
    <w:rsid w:val="783E0E29"/>
    <w:rsid w:val="78407669"/>
    <w:rsid w:val="785755F3"/>
    <w:rsid w:val="78650EA8"/>
    <w:rsid w:val="78693FF6"/>
    <w:rsid w:val="786D0058"/>
    <w:rsid w:val="786D1EFA"/>
    <w:rsid w:val="786F17CF"/>
    <w:rsid w:val="787222E6"/>
    <w:rsid w:val="78750ED8"/>
    <w:rsid w:val="78767001"/>
    <w:rsid w:val="787E1A12"/>
    <w:rsid w:val="788A485A"/>
    <w:rsid w:val="788C05D2"/>
    <w:rsid w:val="78947487"/>
    <w:rsid w:val="78956755"/>
    <w:rsid w:val="789D230A"/>
    <w:rsid w:val="789D458E"/>
    <w:rsid w:val="78A05E2C"/>
    <w:rsid w:val="78A2649D"/>
    <w:rsid w:val="78A3591C"/>
    <w:rsid w:val="78AA3BFB"/>
    <w:rsid w:val="78AA6CAB"/>
    <w:rsid w:val="78AF606F"/>
    <w:rsid w:val="78BD019A"/>
    <w:rsid w:val="78BE16CF"/>
    <w:rsid w:val="78BE4504"/>
    <w:rsid w:val="78BF0401"/>
    <w:rsid w:val="78CB3D3E"/>
    <w:rsid w:val="78D8502C"/>
    <w:rsid w:val="78DD0F85"/>
    <w:rsid w:val="78ED3FF6"/>
    <w:rsid w:val="78EE2AED"/>
    <w:rsid w:val="78F24588"/>
    <w:rsid w:val="78F32400"/>
    <w:rsid w:val="78F77E6D"/>
    <w:rsid w:val="790073DA"/>
    <w:rsid w:val="79102FB2"/>
    <w:rsid w:val="7910665E"/>
    <w:rsid w:val="79221A26"/>
    <w:rsid w:val="792305DA"/>
    <w:rsid w:val="7928758F"/>
    <w:rsid w:val="79586E38"/>
    <w:rsid w:val="795D66BF"/>
    <w:rsid w:val="795E2CD5"/>
    <w:rsid w:val="796055BB"/>
    <w:rsid w:val="79662F2F"/>
    <w:rsid w:val="796C5D0E"/>
    <w:rsid w:val="797658FE"/>
    <w:rsid w:val="797D7F1B"/>
    <w:rsid w:val="79813945"/>
    <w:rsid w:val="79817A0B"/>
    <w:rsid w:val="798B6EA2"/>
    <w:rsid w:val="79991020"/>
    <w:rsid w:val="79A614AB"/>
    <w:rsid w:val="79A82877"/>
    <w:rsid w:val="79B55907"/>
    <w:rsid w:val="79C25B9E"/>
    <w:rsid w:val="79E20B5D"/>
    <w:rsid w:val="79ED50A1"/>
    <w:rsid w:val="79FB10C9"/>
    <w:rsid w:val="79FE4FAA"/>
    <w:rsid w:val="7A02561C"/>
    <w:rsid w:val="7A0C2CC5"/>
    <w:rsid w:val="7A0D5FC1"/>
    <w:rsid w:val="7A0F2239"/>
    <w:rsid w:val="7A146AD1"/>
    <w:rsid w:val="7A187C44"/>
    <w:rsid w:val="7A196415"/>
    <w:rsid w:val="7A1F6341"/>
    <w:rsid w:val="7A2B18F4"/>
    <w:rsid w:val="7A3E6E93"/>
    <w:rsid w:val="7A3F1373"/>
    <w:rsid w:val="7A550ECC"/>
    <w:rsid w:val="7A551D86"/>
    <w:rsid w:val="7A574260"/>
    <w:rsid w:val="7A595D83"/>
    <w:rsid w:val="7A804167"/>
    <w:rsid w:val="7A805F15"/>
    <w:rsid w:val="7A971B9E"/>
    <w:rsid w:val="7A980878"/>
    <w:rsid w:val="7A9C0875"/>
    <w:rsid w:val="7A9C5C09"/>
    <w:rsid w:val="7AA250FE"/>
    <w:rsid w:val="7AAC0AB8"/>
    <w:rsid w:val="7AC83418"/>
    <w:rsid w:val="7AC87757"/>
    <w:rsid w:val="7ACA53E2"/>
    <w:rsid w:val="7ACC5E02"/>
    <w:rsid w:val="7ACE1946"/>
    <w:rsid w:val="7AD53AED"/>
    <w:rsid w:val="7AD60888"/>
    <w:rsid w:val="7AE00762"/>
    <w:rsid w:val="7AE32B71"/>
    <w:rsid w:val="7AE71AF0"/>
    <w:rsid w:val="7AEE60A9"/>
    <w:rsid w:val="7AF81F4F"/>
    <w:rsid w:val="7B0408F4"/>
    <w:rsid w:val="7B1E06C1"/>
    <w:rsid w:val="7B21693E"/>
    <w:rsid w:val="7B311577"/>
    <w:rsid w:val="7B334D35"/>
    <w:rsid w:val="7B354389"/>
    <w:rsid w:val="7B3B2796"/>
    <w:rsid w:val="7B4A728F"/>
    <w:rsid w:val="7B4B7795"/>
    <w:rsid w:val="7B5829EE"/>
    <w:rsid w:val="7B6205F9"/>
    <w:rsid w:val="7B62678F"/>
    <w:rsid w:val="7B641D73"/>
    <w:rsid w:val="7B642F91"/>
    <w:rsid w:val="7B6A3EEE"/>
    <w:rsid w:val="7B6D6602"/>
    <w:rsid w:val="7B6F1AE6"/>
    <w:rsid w:val="7B7263E2"/>
    <w:rsid w:val="7B8225D5"/>
    <w:rsid w:val="7B890DF9"/>
    <w:rsid w:val="7B921007"/>
    <w:rsid w:val="7B9300CC"/>
    <w:rsid w:val="7B9464EA"/>
    <w:rsid w:val="7B9801D5"/>
    <w:rsid w:val="7BA93249"/>
    <w:rsid w:val="7BB221D7"/>
    <w:rsid w:val="7BB91FD9"/>
    <w:rsid w:val="7BBE40D1"/>
    <w:rsid w:val="7BC81986"/>
    <w:rsid w:val="7BC84C47"/>
    <w:rsid w:val="7BC938EC"/>
    <w:rsid w:val="7BCA4C90"/>
    <w:rsid w:val="7BD059A3"/>
    <w:rsid w:val="7BD7701C"/>
    <w:rsid w:val="7BDC0469"/>
    <w:rsid w:val="7BDC1277"/>
    <w:rsid w:val="7BDC361F"/>
    <w:rsid w:val="7BE530CE"/>
    <w:rsid w:val="7BF85F7F"/>
    <w:rsid w:val="7C1009D7"/>
    <w:rsid w:val="7C183F2B"/>
    <w:rsid w:val="7C205260"/>
    <w:rsid w:val="7C29346A"/>
    <w:rsid w:val="7C2A4043"/>
    <w:rsid w:val="7C2E56C3"/>
    <w:rsid w:val="7C3012D4"/>
    <w:rsid w:val="7C32323F"/>
    <w:rsid w:val="7C345209"/>
    <w:rsid w:val="7C365A76"/>
    <w:rsid w:val="7C42791C"/>
    <w:rsid w:val="7C4B18D5"/>
    <w:rsid w:val="7C523992"/>
    <w:rsid w:val="7C5807CC"/>
    <w:rsid w:val="7C5A0B34"/>
    <w:rsid w:val="7C5E5DE2"/>
    <w:rsid w:val="7C5E73FE"/>
    <w:rsid w:val="7C613298"/>
    <w:rsid w:val="7C6A4505"/>
    <w:rsid w:val="7C796017"/>
    <w:rsid w:val="7C7A4BE6"/>
    <w:rsid w:val="7C7F1265"/>
    <w:rsid w:val="7C896BD7"/>
    <w:rsid w:val="7C8A7181"/>
    <w:rsid w:val="7C8F0691"/>
    <w:rsid w:val="7C8F1F7D"/>
    <w:rsid w:val="7C907F65"/>
    <w:rsid w:val="7C975798"/>
    <w:rsid w:val="7C9C0693"/>
    <w:rsid w:val="7C9C3264"/>
    <w:rsid w:val="7CB272BC"/>
    <w:rsid w:val="7CB96974"/>
    <w:rsid w:val="7CBC51FE"/>
    <w:rsid w:val="7CBE2D12"/>
    <w:rsid w:val="7CCB71F0"/>
    <w:rsid w:val="7CD46ADE"/>
    <w:rsid w:val="7CE33567"/>
    <w:rsid w:val="7CE42605"/>
    <w:rsid w:val="7CEC7123"/>
    <w:rsid w:val="7CEC7892"/>
    <w:rsid w:val="7CED7166"/>
    <w:rsid w:val="7CEE4420"/>
    <w:rsid w:val="7CF572ED"/>
    <w:rsid w:val="7CF93D5D"/>
    <w:rsid w:val="7D034BDB"/>
    <w:rsid w:val="7D091BB4"/>
    <w:rsid w:val="7D0C1CE2"/>
    <w:rsid w:val="7D144827"/>
    <w:rsid w:val="7D184A5F"/>
    <w:rsid w:val="7D20753B"/>
    <w:rsid w:val="7D275F29"/>
    <w:rsid w:val="7D364589"/>
    <w:rsid w:val="7D3A5A57"/>
    <w:rsid w:val="7D3B4323"/>
    <w:rsid w:val="7D3E79C1"/>
    <w:rsid w:val="7D511DEB"/>
    <w:rsid w:val="7D5E522E"/>
    <w:rsid w:val="7D5E78CC"/>
    <w:rsid w:val="7D753686"/>
    <w:rsid w:val="7D830F81"/>
    <w:rsid w:val="7D985B4F"/>
    <w:rsid w:val="7DA4016C"/>
    <w:rsid w:val="7DAF03CF"/>
    <w:rsid w:val="7DB22DA3"/>
    <w:rsid w:val="7DB550FB"/>
    <w:rsid w:val="7DBD22F0"/>
    <w:rsid w:val="7DC720AD"/>
    <w:rsid w:val="7DCC321F"/>
    <w:rsid w:val="7DCC3599"/>
    <w:rsid w:val="7DCF4ABD"/>
    <w:rsid w:val="7DD448A0"/>
    <w:rsid w:val="7DDD43CE"/>
    <w:rsid w:val="7DE21B86"/>
    <w:rsid w:val="7DE53E10"/>
    <w:rsid w:val="7DE93DD1"/>
    <w:rsid w:val="7DEE39C0"/>
    <w:rsid w:val="7DEF684F"/>
    <w:rsid w:val="7DF00B43"/>
    <w:rsid w:val="7DF013F4"/>
    <w:rsid w:val="7DF95F9A"/>
    <w:rsid w:val="7E01736D"/>
    <w:rsid w:val="7E026C41"/>
    <w:rsid w:val="7E0866D3"/>
    <w:rsid w:val="7E0E4770"/>
    <w:rsid w:val="7E127E84"/>
    <w:rsid w:val="7E17076D"/>
    <w:rsid w:val="7E186464"/>
    <w:rsid w:val="7E236849"/>
    <w:rsid w:val="7E357A58"/>
    <w:rsid w:val="7E3D5692"/>
    <w:rsid w:val="7E4210B2"/>
    <w:rsid w:val="7E576F8D"/>
    <w:rsid w:val="7E6478FC"/>
    <w:rsid w:val="7E66473F"/>
    <w:rsid w:val="7E6D0006"/>
    <w:rsid w:val="7E6D0D6A"/>
    <w:rsid w:val="7E751B09"/>
    <w:rsid w:val="7E7A3F89"/>
    <w:rsid w:val="7E7A711F"/>
    <w:rsid w:val="7E862216"/>
    <w:rsid w:val="7E896F48"/>
    <w:rsid w:val="7E8E6727"/>
    <w:rsid w:val="7E9A331D"/>
    <w:rsid w:val="7E9C0E44"/>
    <w:rsid w:val="7EA128FE"/>
    <w:rsid w:val="7EA13FF1"/>
    <w:rsid w:val="7EA71D7C"/>
    <w:rsid w:val="7EAF557B"/>
    <w:rsid w:val="7EB048EF"/>
    <w:rsid w:val="7EB51DE9"/>
    <w:rsid w:val="7EB643A4"/>
    <w:rsid w:val="7EB663A9"/>
    <w:rsid w:val="7EB73ECF"/>
    <w:rsid w:val="7ECB3A3A"/>
    <w:rsid w:val="7ED26AAB"/>
    <w:rsid w:val="7ED969FB"/>
    <w:rsid w:val="7EE051D4"/>
    <w:rsid w:val="7EE34CC4"/>
    <w:rsid w:val="7EF209CB"/>
    <w:rsid w:val="7EF61B6E"/>
    <w:rsid w:val="7EF7251E"/>
    <w:rsid w:val="7EF77415"/>
    <w:rsid w:val="7EFC7B34"/>
    <w:rsid w:val="7EFD4FD2"/>
    <w:rsid w:val="7F011A76"/>
    <w:rsid w:val="7F030F9C"/>
    <w:rsid w:val="7F091139"/>
    <w:rsid w:val="7F11635C"/>
    <w:rsid w:val="7F1365E5"/>
    <w:rsid w:val="7F2F480B"/>
    <w:rsid w:val="7F322925"/>
    <w:rsid w:val="7F323556"/>
    <w:rsid w:val="7F3E578D"/>
    <w:rsid w:val="7F42336A"/>
    <w:rsid w:val="7F473A58"/>
    <w:rsid w:val="7F4D4C15"/>
    <w:rsid w:val="7F5636E8"/>
    <w:rsid w:val="7F5B6A68"/>
    <w:rsid w:val="7F663D79"/>
    <w:rsid w:val="7F6A2CF0"/>
    <w:rsid w:val="7F6B574A"/>
    <w:rsid w:val="7F765B38"/>
    <w:rsid w:val="7F7906C9"/>
    <w:rsid w:val="7F8C56AF"/>
    <w:rsid w:val="7F8F0532"/>
    <w:rsid w:val="7F9445E7"/>
    <w:rsid w:val="7F954F93"/>
    <w:rsid w:val="7F9B62E2"/>
    <w:rsid w:val="7F9C76BA"/>
    <w:rsid w:val="7FA74F59"/>
    <w:rsid w:val="7FA77AA0"/>
    <w:rsid w:val="7FB84310"/>
    <w:rsid w:val="7FB852BF"/>
    <w:rsid w:val="7FCE13C8"/>
    <w:rsid w:val="7FD02953"/>
    <w:rsid w:val="7FDD5BB8"/>
    <w:rsid w:val="7FE26D2A"/>
    <w:rsid w:val="7FE630F3"/>
    <w:rsid w:val="7FE84988"/>
    <w:rsid w:val="7FF30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2">
    <w:name w:val="heading 1"/>
    <w:basedOn w:val="1"/>
    <w:next w:val="1"/>
    <w:link w:val="29"/>
    <w:autoRedefine/>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3">
    <w:name w:val="heading 3"/>
    <w:basedOn w:val="1"/>
    <w:next w:val="1"/>
    <w:autoRedefine/>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4">
    <w:name w:val="heading 4"/>
    <w:basedOn w:val="1"/>
    <w:next w:val="1"/>
    <w:autoRedefine/>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Note Heading"/>
    <w:basedOn w:val="1"/>
    <w:next w:val="1"/>
    <w:autoRedefine/>
    <w:qFormat/>
    <w:uiPriority w:val="0"/>
    <w:pPr>
      <w:jc w:val="center"/>
    </w:pPr>
  </w:style>
  <w:style w:type="paragraph" w:styleId="6">
    <w:name w:val="Normal Indent"/>
    <w:basedOn w:val="1"/>
    <w:next w:val="1"/>
    <w:autoRedefine/>
    <w:qFormat/>
    <w:uiPriority w:val="0"/>
    <w:rPr>
      <w:kern w:val="2"/>
      <w:sz w:val="28"/>
    </w:r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widowControl w:val="0"/>
      <w:adjustRightInd/>
      <w:snapToGrid/>
      <w:spacing w:after="120"/>
      <w:jc w:val="both"/>
    </w:pPr>
    <w:rPr>
      <w:rFonts w:ascii="Calibri" w:hAnsi="Calibri" w:eastAsia="宋体"/>
      <w:sz w:val="20"/>
      <w:szCs w:val="20"/>
    </w:rPr>
  </w:style>
  <w:style w:type="paragraph" w:styleId="9">
    <w:name w:val="Body Text Indent"/>
    <w:basedOn w:val="1"/>
    <w:autoRedefine/>
    <w:qFormat/>
    <w:uiPriority w:val="0"/>
    <w:pPr>
      <w:spacing w:line="360" w:lineRule="auto"/>
      <w:ind w:firstLine="600" w:firstLineChars="250"/>
    </w:pPr>
    <w:rPr>
      <w:color w:val="FF0000"/>
    </w:rPr>
  </w:style>
  <w:style w:type="paragraph" w:styleId="10">
    <w:name w:val="Block Text"/>
    <w:basedOn w:val="1"/>
    <w:autoRedefine/>
    <w:qFormat/>
    <w:uiPriority w:val="0"/>
    <w:pPr>
      <w:snapToGrid w:val="0"/>
      <w:spacing w:line="408" w:lineRule="auto"/>
      <w:ind w:left="-113" w:right="-510" w:firstLine="510"/>
    </w:pPr>
    <w:rPr>
      <w:sz w:val="24"/>
      <w:szCs w:val="20"/>
    </w:rPr>
  </w:style>
  <w:style w:type="paragraph" w:styleId="11">
    <w:name w:val="footer"/>
    <w:basedOn w:val="1"/>
    <w:autoRedefine/>
    <w:qFormat/>
    <w:uiPriority w:val="0"/>
    <w:pPr>
      <w:tabs>
        <w:tab w:val="center" w:pos="4153"/>
        <w:tab w:val="right" w:pos="8306"/>
      </w:tabs>
    </w:pPr>
    <w:rPr>
      <w:rFonts w:ascii="Tahoma" w:hAnsi="Tahoma"/>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autoRedefine/>
    <w:qFormat/>
    <w:uiPriority w:val="0"/>
    <w:pPr>
      <w:widowControl/>
      <w:spacing w:before="100" w:beforeLines="0" w:beforeAutospacing="1" w:after="100" w:afterLines="0" w:afterAutospacing="1"/>
      <w:jc w:val="left"/>
    </w:pPr>
    <w:rPr>
      <w:rFonts w:ascii="宋体" w:hAnsi="宋体"/>
      <w:kern w:val="0"/>
      <w:sz w:val="24"/>
    </w:rPr>
  </w:style>
  <w:style w:type="paragraph" w:styleId="14">
    <w:name w:val="Body Text First Indent 2"/>
    <w:basedOn w:val="1"/>
    <w:next w:val="1"/>
    <w:autoRedefine/>
    <w:qFormat/>
    <w:uiPriority w:val="0"/>
    <w:pPr>
      <w:spacing w:after="120"/>
      <w:ind w:left="420" w:leftChars="200" w:firstLine="420"/>
    </w:pPr>
    <w:rPr>
      <w:rFonts w:ascii="Times New Roman" w:hAnsi="Times New Roman" w:eastAsia="宋体"/>
    </w:r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autoRedefine/>
    <w:qFormat/>
    <w:uiPriority w:val="22"/>
    <w:rPr>
      <w:b/>
      <w:bCs/>
    </w:rPr>
  </w:style>
  <w:style w:type="paragraph" w:customStyle="1" w:styleId="19">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
    <w:name w:val="Table Paragraph"/>
    <w:basedOn w:val="1"/>
    <w:autoRedefine/>
    <w:qFormat/>
    <w:uiPriority w:val="1"/>
    <w:pPr>
      <w:jc w:val="center"/>
    </w:pPr>
    <w:rPr>
      <w:rFonts w:ascii="宋体" w:hAnsi="宋体" w:eastAsia="宋体" w:cs="宋体"/>
      <w:lang w:val="zh-CN" w:eastAsia="zh-CN" w:bidi="zh-CN"/>
    </w:rPr>
  </w:style>
  <w:style w:type="paragraph" w:customStyle="1" w:styleId="21">
    <w:name w:val="我的表格文字"/>
    <w:basedOn w:val="1"/>
    <w:autoRedefine/>
    <w:qFormat/>
    <w:uiPriority w:val="0"/>
    <w:pPr>
      <w:jc w:val="center"/>
    </w:pPr>
    <w:rPr>
      <w:rFonts w:hAnsi="宋体" w:eastAsia="Times New Roman" w:cs="宋体"/>
      <w:color w:val="000000"/>
      <w:szCs w:val="21"/>
    </w:rPr>
  </w:style>
  <w:style w:type="character" w:customStyle="1" w:styleId="22">
    <w:name w:val="报告表正文 Char1"/>
    <w:autoRedefine/>
    <w:qFormat/>
    <w:uiPriority w:val="0"/>
    <w:rPr>
      <w:rFonts w:eastAsia="楷体_GB2312"/>
      <w:kern w:val="2"/>
      <w:sz w:val="24"/>
      <w:szCs w:val="24"/>
      <w:lang w:val="en-US" w:eastAsia="zh-CN" w:bidi="ar-SA"/>
    </w:rPr>
  </w:style>
  <w:style w:type="paragraph" w:customStyle="1" w:styleId="23">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24">
    <w:name w:val="p0"/>
    <w:basedOn w:val="1"/>
    <w:autoRedefine/>
    <w:qFormat/>
    <w:uiPriority w:val="0"/>
    <w:pPr>
      <w:widowControl/>
    </w:pPr>
    <w:rPr>
      <w:rFonts w:hint="eastAsia"/>
    </w:rPr>
  </w:style>
  <w:style w:type="paragraph" w:customStyle="1" w:styleId="25">
    <w:name w:val="列出段落"/>
    <w:basedOn w:val="1"/>
    <w:autoRedefine/>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26">
    <w:name w:val="font21"/>
    <w:basedOn w:val="17"/>
    <w:autoRedefine/>
    <w:qFormat/>
    <w:uiPriority w:val="0"/>
    <w:rPr>
      <w:rFonts w:hint="eastAsia" w:ascii="宋体" w:hAnsi="宋体" w:eastAsia="宋体" w:cs="宋体"/>
      <w:color w:val="000000"/>
      <w:sz w:val="24"/>
      <w:szCs w:val="24"/>
      <w:u w:val="none"/>
    </w:rPr>
  </w:style>
  <w:style w:type="character" w:customStyle="1" w:styleId="27">
    <w:name w:val="font31"/>
    <w:basedOn w:val="17"/>
    <w:autoRedefine/>
    <w:qFormat/>
    <w:uiPriority w:val="0"/>
    <w:rPr>
      <w:rFonts w:hint="eastAsia" w:ascii="宋体" w:hAnsi="宋体" w:eastAsia="宋体" w:cs="宋体"/>
      <w:color w:val="000000"/>
      <w:sz w:val="22"/>
      <w:szCs w:val="22"/>
      <w:u w:val="none"/>
    </w:rPr>
  </w:style>
  <w:style w:type="paragraph" w:customStyle="1" w:styleId="28">
    <w:name w:val="三同时样式"/>
    <w:basedOn w:val="1"/>
    <w:autoRedefine/>
    <w:qFormat/>
    <w:uiPriority w:val="0"/>
    <w:pPr>
      <w:spacing w:line="240" w:lineRule="auto"/>
      <w:ind w:firstLine="0" w:firstLineChars="0"/>
      <w:jc w:val="center"/>
    </w:pPr>
    <w:rPr>
      <w:b/>
      <w:sz w:val="18"/>
      <w:szCs w:val="18"/>
    </w:rPr>
  </w:style>
  <w:style w:type="character" w:customStyle="1" w:styleId="29">
    <w:name w:val="标题 1 Char"/>
    <w:link w:val="2"/>
    <w:autoRedefine/>
    <w:qFormat/>
    <w:uiPriority w:val="0"/>
    <w:rPr>
      <w:b/>
      <w:kern w:val="44"/>
      <w:sz w:val="28"/>
    </w:rPr>
  </w:style>
  <w:style w:type="paragraph" w:customStyle="1" w:styleId="30">
    <w:name w:val="列表段落"/>
    <w:basedOn w:val="1"/>
    <w:autoRedefine/>
    <w:qFormat/>
    <w:uiPriority w:val="0"/>
    <w:pPr>
      <w:ind w:firstLine="420" w:firstLineChars="200"/>
    </w:pPr>
    <w:rPr>
      <w:rFonts w:ascii="Calibri" w:hAnsi="Calibri" w:eastAsia="宋体" w:cs="宋体"/>
      <w:szCs w:val="21"/>
    </w:rPr>
  </w:style>
  <w:style w:type="character" w:customStyle="1" w:styleId="31">
    <w:name w:val="17"/>
    <w:basedOn w:val="17"/>
    <w:autoRedefine/>
    <w:qFormat/>
    <w:uiPriority w:val="0"/>
    <w:rPr>
      <w:rFonts w:hint="default" w:ascii="Times New Roman" w:hAnsi="Times New Roman" w:cs="Times New Roman"/>
      <w:color w:val="000000"/>
      <w:sz w:val="22"/>
      <w:szCs w:val="22"/>
      <w:vertAlign w:val="superscript"/>
    </w:rPr>
  </w:style>
  <w:style w:type="paragraph" w:customStyle="1" w:styleId="32">
    <w:name w:val=" Char Char1 Char"/>
    <w:basedOn w:val="1"/>
    <w:autoRedefine/>
    <w:qFormat/>
    <w:uiPriority w:val="0"/>
    <w:pPr>
      <w:spacing w:line="360" w:lineRule="auto"/>
      <w:ind w:firstLine="200" w:firstLineChars="200"/>
    </w:pPr>
    <w:rPr>
      <w:rFonts w:ascii="宋体" w:hAnsi="宋体" w:cs="宋体"/>
      <w:szCs w:val="24"/>
    </w:rPr>
  </w:style>
  <w:style w:type="paragraph" w:customStyle="1" w:styleId="33">
    <w:name w:val="表格文字"/>
    <w:basedOn w:val="1"/>
    <w:autoRedefine/>
    <w:qFormat/>
    <w:uiPriority w:val="0"/>
    <w:pPr>
      <w:adjustRightInd w:val="0"/>
      <w:spacing w:line="400" w:lineRule="atLeast"/>
      <w:jc w:val="center"/>
    </w:pPr>
    <w:rPr>
      <w:kern w:val="24"/>
      <w:sz w:val="24"/>
    </w:rPr>
  </w:style>
  <w:style w:type="paragraph" w:customStyle="1" w:styleId="34">
    <w:name w:val="表格"/>
    <w:basedOn w:val="1"/>
    <w:autoRedefine/>
    <w:qFormat/>
    <w:uiPriority w:val="0"/>
    <w:pPr>
      <w:keepNext/>
      <w:adjustRightInd w:val="0"/>
      <w:spacing w:line="312" w:lineRule="atLeast"/>
      <w:jc w:val="center"/>
      <w:textAlignment w:val="baseline"/>
    </w:pPr>
    <w:rPr>
      <w:kern w:val="0"/>
    </w:rPr>
  </w:style>
  <w:style w:type="character" w:customStyle="1" w:styleId="35">
    <w:name w:val="15"/>
    <w:basedOn w:val="17"/>
    <w:autoRedefine/>
    <w:qFormat/>
    <w:uiPriority w:val="0"/>
    <w:rPr>
      <w:rFonts w:hint="eastAsia" w:ascii="宋体" w:hAnsi="宋体" w:eastAsia="宋体" w:cs="宋体"/>
      <w:color w:val="000000"/>
      <w:sz w:val="20"/>
      <w:szCs w:val="20"/>
    </w:rPr>
  </w:style>
  <w:style w:type="character" w:customStyle="1" w:styleId="36">
    <w:name w:val="16"/>
    <w:basedOn w:val="17"/>
    <w:autoRedefine/>
    <w:qFormat/>
    <w:uiPriority w:val="0"/>
    <w:rPr>
      <w:rFonts w:hint="default" w:ascii="Times New Roman" w:hAnsi="Times New Roman" w:cs="Times New Roman"/>
      <w:color w:val="000000"/>
      <w:sz w:val="20"/>
      <w:szCs w:val="20"/>
    </w:rPr>
  </w:style>
  <w:style w:type="character" w:customStyle="1" w:styleId="37">
    <w:name w:val="18"/>
    <w:basedOn w:val="17"/>
    <w:autoRedefine/>
    <w:qFormat/>
    <w:uiPriority w:val="0"/>
    <w:rPr>
      <w:rFonts w:hint="default" w:ascii="Times New Roman" w:hAnsi="Times New Roman" w:cs="Times New Roman"/>
      <w:color w:val="000000"/>
      <w:sz w:val="20"/>
      <w:szCs w:val="20"/>
    </w:rPr>
  </w:style>
  <w:style w:type="character" w:customStyle="1" w:styleId="38">
    <w:name w:val="21"/>
    <w:basedOn w:val="17"/>
    <w:autoRedefine/>
    <w:qFormat/>
    <w:uiPriority w:val="0"/>
    <w:rPr>
      <w:rFonts w:hint="default" w:ascii="Times New Roman" w:hAnsi="Times New Roman" w:cs="Times New Roman"/>
      <w:color w:val="000000"/>
      <w:sz w:val="21"/>
      <w:szCs w:val="21"/>
    </w:rPr>
  </w:style>
  <w:style w:type="character" w:customStyle="1" w:styleId="39">
    <w:name w:val="19"/>
    <w:basedOn w:val="17"/>
    <w:autoRedefine/>
    <w:qFormat/>
    <w:uiPriority w:val="0"/>
    <w:rPr>
      <w:rFonts w:hint="default" w:ascii="Times New Roman" w:hAnsi="Times New Roman" w:cs="Times New Roman"/>
      <w:color w:val="000000"/>
      <w:sz w:val="20"/>
      <w:szCs w:val="20"/>
    </w:rPr>
  </w:style>
  <w:style w:type="paragraph" w:customStyle="1" w:styleId="40">
    <w:name w:val="鸿达表格文字"/>
    <w:basedOn w:val="1"/>
    <w:autoRedefine/>
    <w:qFormat/>
    <w:uiPriority w:val="0"/>
    <w:pPr>
      <w:contextualSpacing/>
      <w:jc w:val="center"/>
      <w:textAlignment w:val="baseline"/>
    </w:pPr>
    <w:rPr>
      <w:kern w:val="0"/>
      <w:szCs w:val="21"/>
    </w:rPr>
  </w:style>
  <w:style w:type="character" w:customStyle="1" w:styleId="41">
    <w:name w:val="20"/>
    <w:basedOn w:val="17"/>
    <w:autoRedefine/>
    <w:qFormat/>
    <w:uiPriority w:val="0"/>
    <w:rPr>
      <w:rFonts w:hint="eastAsia" w:ascii="宋体" w:hAnsi="宋体" w:eastAsia="宋体" w:cs="宋体"/>
      <w:color w:val="000000"/>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24.jpeg"/><Relationship Id="rId3" Type="http://schemas.openxmlformats.org/officeDocument/2006/relationships/footnotes" Target="footnotes.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73</Pages>
  <Words>16509</Words>
  <Characters>24543</Characters>
  <Lines>0</Lines>
  <Paragraphs>0</Paragraphs>
  <TotalTime>0</TotalTime>
  <ScaleCrop>false</ScaleCrop>
  <LinksUpToDate>false</LinksUpToDate>
  <CharactersWithSpaces>24832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Administrator</cp:lastModifiedBy>
  <cp:lastPrinted>2022-12-30T08:45:00Z</cp:lastPrinted>
  <dcterms:modified xsi:type="dcterms:W3CDTF">2024-01-29T01:08:15Z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664F579F59DA46B3AE9748602C8391A6</vt:lpwstr>
  </property>
</Properties>
</file>